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A525" w14:textId="77777777" w:rsidR="00F05C05" w:rsidRDefault="000404E9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NURS 3355 Final Professional </w:t>
      </w:r>
      <w:r w:rsidR="006E0DE7">
        <w:rPr>
          <w:rFonts w:ascii="Arial" w:eastAsia="Times New Roman" w:hAnsi="Arial" w:cs="Arial"/>
          <w:sz w:val="24"/>
          <w:szCs w:val="24"/>
        </w:rPr>
        <w:t>Health Disparities Paper</w:t>
      </w:r>
    </w:p>
    <w:p w14:paraId="00F6316B" w14:textId="77777777" w:rsidR="00F05C05" w:rsidRDefault="00F05C05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7267661" wp14:editId="59982846">
            <wp:extent cx="2011680" cy="14554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People 2020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9974" w14:textId="77777777" w:rsidR="00F05C05" w:rsidRPr="00F05C05" w:rsidRDefault="00F05C05" w:rsidP="00891B0A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5C05">
        <w:rPr>
          <w:rFonts w:ascii="Arial" w:eastAsia="Times New Roman" w:hAnsi="Arial" w:cs="Arial"/>
          <w:b/>
          <w:sz w:val="24"/>
          <w:szCs w:val="24"/>
        </w:rPr>
        <w:t xml:space="preserve">Purpose Statement: </w:t>
      </w:r>
    </w:p>
    <w:p w14:paraId="4D55F133" w14:textId="527D425C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91B0A">
        <w:rPr>
          <w:rFonts w:ascii="Arial" w:eastAsia="Times New Roman" w:hAnsi="Arial" w:cs="Arial"/>
          <w:sz w:val="24"/>
          <w:szCs w:val="24"/>
        </w:rPr>
        <w:t>Harkness &amp; DeMarco (201</w:t>
      </w:r>
      <w:r w:rsidR="00677994">
        <w:rPr>
          <w:rFonts w:ascii="Arial" w:eastAsia="Times New Roman" w:hAnsi="Arial" w:cs="Arial"/>
          <w:sz w:val="24"/>
          <w:szCs w:val="24"/>
        </w:rPr>
        <w:t>7</w:t>
      </w:r>
      <w:r w:rsidRPr="00891B0A">
        <w:rPr>
          <w:rFonts w:ascii="Arial" w:eastAsia="Times New Roman" w:hAnsi="Arial" w:cs="Arial"/>
          <w:sz w:val="24"/>
          <w:szCs w:val="24"/>
        </w:rPr>
        <w:t xml:space="preserve">) define healthcare disparities as “gaps in care experienced by one population, as compared to another,” p. 4. This has been identified by </w:t>
      </w:r>
      <w:r w:rsidRPr="00891B0A">
        <w:rPr>
          <w:rFonts w:ascii="Arial" w:eastAsia="Times New Roman" w:hAnsi="Arial" w:cs="Arial"/>
          <w:i/>
          <w:sz w:val="24"/>
          <w:szCs w:val="24"/>
        </w:rPr>
        <w:t>Healthy People 2020</w:t>
      </w:r>
      <w:r w:rsidRPr="00891B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hyperlink r:id="rId5" w:history="1">
        <w:r w:rsidRPr="00931A79">
          <w:rPr>
            <w:rStyle w:val="Hyperlink"/>
            <w:rFonts w:ascii="Arial" w:eastAsia="Times New Roman" w:hAnsi="Arial" w:cs="Arial"/>
            <w:sz w:val="24"/>
            <w:szCs w:val="24"/>
          </w:rPr>
          <w:t>http://www.healthypeople2020.gov/</w:t>
        </w:r>
      </w:hyperlink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891B0A">
        <w:rPr>
          <w:rFonts w:ascii="Arial" w:eastAsia="Times New Roman" w:hAnsi="Arial" w:cs="Arial"/>
          <w:sz w:val="24"/>
          <w:szCs w:val="24"/>
        </w:rPr>
        <w:t>as one of their benchmark goals to decrease healthcare disparities. </w:t>
      </w:r>
      <w:r w:rsidR="000404E9">
        <w:rPr>
          <w:rFonts w:ascii="Arial" w:eastAsia="Times New Roman" w:hAnsi="Arial" w:cs="Arial"/>
          <w:sz w:val="24"/>
          <w:szCs w:val="24"/>
        </w:rPr>
        <w:t xml:space="preserve">Using the culture specific to your interviewee, determine how his/her culture access healthcare to include the social determinants embedded within </w:t>
      </w:r>
      <w:r w:rsidR="000404E9" w:rsidRPr="00677994">
        <w:rPr>
          <w:rFonts w:ascii="Arial" w:eastAsia="Times New Roman" w:hAnsi="Arial" w:cs="Arial"/>
          <w:i/>
          <w:sz w:val="24"/>
          <w:szCs w:val="24"/>
        </w:rPr>
        <w:t>HP 2020 framework</w:t>
      </w:r>
      <w:r w:rsidR="000404E9">
        <w:rPr>
          <w:rFonts w:ascii="Arial" w:eastAsia="Times New Roman" w:hAnsi="Arial" w:cs="Arial"/>
          <w:sz w:val="24"/>
          <w:szCs w:val="24"/>
        </w:rPr>
        <w:t xml:space="preserve">.  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340"/>
      </w:tblGrid>
      <w:tr w:rsidR="00891B0A" w14:paraId="77C759E2" w14:textId="77777777" w:rsidTr="0089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51312DB" w14:textId="77777777" w:rsidR="00891B0A" w:rsidRDefault="00891B0A" w:rsidP="00891B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Steps to Guide You in the Writing Process</w:t>
            </w:r>
            <w:r w:rsidR="009016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91B0A" w14:paraId="10BCF888" w14:textId="77777777" w:rsidTr="0089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5D03CE5" w14:textId="77777777" w:rsidR="00891B0A" w:rsidRDefault="00891B0A" w:rsidP="000404E9">
            <w:pPr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1. </w:t>
            </w:r>
            <w:r w:rsidR="000404E9">
              <w:rPr>
                <w:rFonts w:ascii="Arial" w:eastAsia="Times New Roman" w:hAnsi="Arial" w:cs="Arial"/>
                <w:sz w:val="24"/>
                <w:szCs w:val="24"/>
              </w:rPr>
              <w:t>Use your interviewee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 xml:space="preserve"> who represents a member of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disparate population </w:t>
            </w:r>
            <w:r w:rsidR="000404E9">
              <w:rPr>
                <w:rFonts w:ascii="Arial" w:eastAsia="Times New Roman" w:hAnsi="Arial" w:cs="Arial"/>
                <w:sz w:val="24"/>
                <w:szCs w:val="24"/>
              </w:rPr>
              <w:t>within your community.  A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>ll rules of confidentiality and HIPAA apply. </w:t>
            </w:r>
          </w:p>
        </w:tc>
      </w:tr>
      <w:tr w:rsidR="00891B0A" w14:paraId="110BAFF9" w14:textId="77777777" w:rsidTr="0089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C973CFE" w14:textId="77777777" w:rsidR="00891B0A" w:rsidRDefault="00891B0A" w:rsidP="00891B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Determine the 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 xml:space="preserve">“problem”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of focus using the benchmark goals from HP 2020.  An example of this would be noncompliance with immunizations.</w:t>
            </w:r>
          </w:p>
        </w:tc>
      </w:tr>
      <w:tr w:rsidR="00891B0A" w14:paraId="7B8F079B" w14:textId="77777777" w:rsidTr="0089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86A92D1" w14:textId="77777777" w:rsidR="00891B0A" w:rsidRDefault="00891B0A" w:rsidP="000404E9">
            <w:pPr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891B0A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Perform a database s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 xml:space="preserve">earch using the </w:t>
            </w:r>
            <w:r w:rsidR="000404E9">
              <w:rPr>
                <w:rFonts w:ascii="Arial" w:eastAsia="Times New Roman" w:hAnsi="Arial" w:cs="Arial"/>
                <w:sz w:val="24"/>
                <w:szCs w:val="24"/>
              </w:rPr>
              <w:t xml:space="preserve">WTAMU 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 xml:space="preserve">Library link and find 5 evidence-based practice/research articles that are peer-reviewed using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>our “problem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as the subject. You can use 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>limiters to help refine your search. When you are in the CINAHL portal, you can click on “research” in the left column and “peer-reviewed” in the right column to make for more meaningful search results. 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91B0A" w14:paraId="2BC4AB44" w14:textId="77777777" w:rsidTr="0089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23C18A" w14:textId="2BD98311" w:rsidR="00891B0A" w:rsidRDefault="00901683" w:rsidP="000404E9">
            <w:pPr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 The 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>paper should be written in APA format; i.e. includes title page, abstract with key words, body of report and reference page. Make sure that direct quotes include a page number for citations and quotation marks around the quote. If you need assistance with APA formatting, please refer to “Resources</w:t>
            </w:r>
            <w:r w:rsidR="000404E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>Purdue OWL (Online Writing Lab) link. The length of the paper should be 5 to 7 pages, excluding your title page, abstract and reference page. </w:t>
            </w:r>
            <w:r w:rsidR="00677994">
              <w:rPr>
                <w:rFonts w:ascii="Arial" w:eastAsia="Times New Roman" w:hAnsi="Arial" w:cs="Arial"/>
                <w:sz w:val="24"/>
                <w:szCs w:val="24"/>
              </w:rPr>
              <w:t xml:space="preserve"> You need a minimum of 5 references (articles) plus textbook reference.  </w:t>
            </w:r>
          </w:p>
        </w:tc>
      </w:tr>
      <w:tr w:rsidR="00891B0A" w14:paraId="3FAF9DDC" w14:textId="77777777" w:rsidTr="0089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2EB2B44" w14:textId="77777777" w:rsidR="000404E9" w:rsidRDefault="00F05C05" w:rsidP="00F05C05">
            <w:pPr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891B0A">
              <w:rPr>
                <w:rFonts w:ascii="Arial" w:eastAsia="Times New Roman" w:hAnsi="Arial" w:cs="Arial"/>
                <w:sz w:val="24"/>
                <w:szCs w:val="24"/>
              </w:rPr>
              <w:t>.     Using the Healthy People 2020 “Determinants” describe the following specific to your patient. </w:t>
            </w:r>
          </w:p>
          <w:p w14:paraId="02E7A833" w14:textId="77777777" w:rsidR="000404E9" w:rsidRDefault="000404E9" w:rsidP="00F05C05">
            <w:pPr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2C4D80" w14:textId="77777777" w:rsidR="00891B0A" w:rsidRDefault="000404E9" w:rsidP="00F05C05">
            <w:pPr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a.  </w:t>
            </w:r>
            <w:r w:rsidR="00F05C05">
              <w:rPr>
                <w:rFonts w:ascii="Arial" w:eastAsia="Times New Roman" w:hAnsi="Arial" w:cs="Arial"/>
                <w:sz w:val="24"/>
                <w:szCs w:val="24"/>
              </w:rPr>
              <w:t xml:space="preserve">Physical Environment, Social Environment, Individual Behavior, Biology &amp; Genetics and </w:t>
            </w:r>
            <w:r w:rsidR="00F05C05" w:rsidRPr="00891B0A">
              <w:rPr>
                <w:rFonts w:ascii="Arial" w:eastAsia="Times New Roman" w:hAnsi="Arial" w:cs="Arial"/>
                <w:sz w:val="24"/>
                <w:szCs w:val="24"/>
              </w:rPr>
              <w:t>Health Services; what local agencies are 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vailable to assist this culturally diverse patient </w:t>
            </w:r>
            <w:r w:rsidR="00F05C05" w:rsidRPr="00891B0A">
              <w:rPr>
                <w:rFonts w:ascii="Arial" w:eastAsia="Times New Roman" w:hAnsi="Arial" w:cs="Arial"/>
                <w:sz w:val="24"/>
                <w:szCs w:val="24"/>
              </w:rPr>
              <w:t>population?</w:t>
            </w:r>
          </w:p>
          <w:p w14:paraId="1AA5D7FC" w14:textId="77777777" w:rsidR="006E0DE7" w:rsidRDefault="006E0DE7" w:rsidP="00F05C05">
            <w:pPr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5B96A8" w14:textId="77777777" w:rsidR="006E0DE7" w:rsidRDefault="006E0DE7" w:rsidP="00F05C05">
            <w:pPr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1B0A" w14:paraId="11D9E570" w14:textId="77777777" w:rsidTr="0089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F47D597" w14:textId="77777777" w:rsidR="00891B0A" w:rsidRDefault="00F05C05" w:rsidP="000404E9">
            <w:pPr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   Pr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>oofread your paper for typographical errors, grammar errors, and citation errors. It is often helpful to get another set of eyes to look at your paper.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91B0A" w14:paraId="14A43B6C" w14:textId="77777777" w:rsidTr="0089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F43BC85" w14:textId="02D9919B" w:rsidR="00891B0A" w:rsidRDefault="00F05C05" w:rsidP="000404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r w:rsidRPr="00891B0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Due da</w:t>
            </w:r>
            <w:r w:rsidR="006F304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te for the paper is 5/</w:t>
            </w:r>
            <w:r w:rsidR="0067799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6</w:t>
            </w:r>
            <w:r w:rsidRPr="00891B0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 at 11:5</w:t>
            </w:r>
            <w:r w:rsidR="0067799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9</w:t>
            </w:r>
            <w:r w:rsidRPr="00891B0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 p.m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="006E0DE7">
              <w:rPr>
                <w:rFonts w:ascii="Arial" w:eastAsia="Times New Roman" w:hAnsi="Arial" w:cs="Arial"/>
                <w:sz w:val="24"/>
                <w:szCs w:val="24"/>
              </w:rPr>
              <w:t xml:space="preserve">Submit paper to </w:t>
            </w:r>
            <w:r w:rsidR="006F3049">
              <w:rPr>
                <w:rFonts w:ascii="Arial" w:eastAsia="Times New Roman" w:hAnsi="Arial" w:cs="Arial"/>
                <w:sz w:val="24"/>
                <w:szCs w:val="24"/>
              </w:rPr>
              <w:t>Safe Assign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review originality report prior to going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 xml:space="preserve"> to “Assignments” and submit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ting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 xml:space="preserve"> your paper as an attachment (Word document) to the text box. </w:t>
            </w:r>
            <w:r w:rsidR="006E0DE7">
              <w:rPr>
                <w:rFonts w:ascii="Arial" w:eastAsia="Times New Roman" w:hAnsi="Arial" w:cs="Arial"/>
                <w:sz w:val="24"/>
                <w:szCs w:val="24"/>
              </w:rPr>
              <w:t xml:space="preserve">A good rule of thumb is to limit similarity to </w:t>
            </w:r>
            <w:r w:rsidR="00DD4FA7">
              <w:rPr>
                <w:rFonts w:ascii="Arial" w:eastAsia="Times New Roman" w:hAnsi="Arial" w:cs="Arial"/>
                <w:sz w:val="24"/>
                <w:szCs w:val="24"/>
              </w:rPr>
              <w:t>fewer than</w:t>
            </w:r>
            <w:r w:rsidR="006E0DE7">
              <w:rPr>
                <w:rFonts w:ascii="Arial" w:eastAsia="Times New Roman" w:hAnsi="Arial" w:cs="Arial"/>
                <w:sz w:val="24"/>
                <w:szCs w:val="24"/>
              </w:rPr>
              <w:t xml:space="preserve"> 15%.  If your reference page is what is highlighted for similarity, you are okay.  </w:t>
            </w:r>
            <w:r w:rsidRPr="00891B0A">
              <w:rPr>
                <w:rFonts w:ascii="Arial" w:eastAsia="Times New Roman" w:hAnsi="Arial" w:cs="Arial"/>
                <w:sz w:val="24"/>
                <w:szCs w:val="24"/>
              </w:rPr>
              <w:t xml:space="preserve">If for any reason, you are unable to submit your paper, please notify me immediately via </w:t>
            </w:r>
            <w:r w:rsidR="007C12D3">
              <w:rPr>
                <w:rFonts w:ascii="Arial" w:eastAsia="Times New Roman" w:hAnsi="Arial" w:cs="Arial"/>
                <w:sz w:val="24"/>
                <w:szCs w:val="24"/>
              </w:rPr>
              <w:t xml:space="preserve">text message to 309-397-4441.  </w:t>
            </w:r>
            <w:bookmarkStart w:id="0" w:name="_GoBack"/>
            <w:bookmarkEnd w:id="0"/>
          </w:p>
        </w:tc>
      </w:tr>
    </w:tbl>
    <w:p w14:paraId="7B885082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78586DC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89374AD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BEFC0A6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7BE9C29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679B47A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60D6F28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C6E2C45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9A52BA3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2087B427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1170EE4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CA308AF" w14:textId="77777777" w:rsidR="00891B0A" w:rsidRDefault="00891B0A" w:rsidP="00891B0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59102D5" w14:textId="77777777" w:rsidR="00891B0A" w:rsidRPr="00891B0A" w:rsidRDefault="00891B0A" w:rsidP="00891B0A">
      <w:pPr>
        <w:spacing w:line="240" w:lineRule="auto"/>
        <w:rPr>
          <w:rFonts w:ascii="Arial" w:eastAsia="Times New Roman" w:hAnsi="Arial" w:cs="Arial"/>
          <w:sz w:val="19"/>
          <w:szCs w:val="19"/>
        </w:rPr>
      </w:pPr>
    </w:p>
    <w:sectPr w:rsidR="00891B0A" w:rsidRPr="0089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MzcwMDS2NDU0N7VU0lEKTi0uzszPAykwrAUA2EofKCwAAAA="/>
  </w:docVars>
  <w:rsids>
    <w:rsidRoot w:val="00891B0A"/>
    <w:rsid w:val="000404E9"/>
    <w:rsid w:val="00475F35"/>
    <w:rsid w:val="00677994"/>
    <w:rsid w:val="006E0DE7"/>
    <w:rsid w:val="006F3049"/>
    <w:rsid w:val="007C12D3"/>
    <w:rsid w:val="00891B0A"/>
    <w:rsid w:val="00901683"/>
    <w:rsid w:val="00A33E64"/>
    <w:rsid w:val="00AB27FE"/>
    <w:rsid w:val="00DD4FA7"/>
    <w:rsid w:val="00F0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6DE0"/>
  <w15:docId w15:val="{E16CF05F-E154-4547-9A5D-77F1D80F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B0A"/>
    <w:rPr>
      <w:color w:val="0064CD"/>
      <w:u w:val="single"/>
    </w:rPr>
  </w:style>
  <w:style w:type="table" w:styleId="TableGrid">
    <w:name w:val="Table Grid"/>
    <w:basedOn w:val="TableNormal"/>
    <w:uiPriority w:val="39"/>
    <w:rsid w:val="0089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91B0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0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49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3982078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0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0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42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72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3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1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9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11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264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41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5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42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8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849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thypeople2020.gov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Wagner</dc:creator>
  <cp:lastModifiedBy>Lori Wagner</cp:lastModifiedBy>
  <cp:revision>3</cp:revision>
  <dcterms:created xsi:type="dcterms:W3CDTF">2019-01-06T16:53:00Z</dcterms:created>
  <dcterms:modified xsi:type="dcterms:W3CDTF">2019-01-06T16:53:00Z</dcterms:modified>
</cp:coreProperties>
</file>