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85A" w:rsidRDefault="0076785A" w:rsidP="0076785A">
      <w:pPr>
        <w:spacing w:line="480" w:lineRule="auto"/>
        <w:jc w:val="center"/>
        <w:rPr>
          <w:rFonts w:ascii="Times New Roman" w:hAnsi="Times New Roman" w:cs="Times New Roman"/>
          <w:sz w:val="24"/>
          <w:szCs w:val="24"/>
        </w:rPr>
      </w:pPr>
      <w:bookmarkStart w:id="0" w:name="_GoBack"/>
      <w:bookmarkEnd w:id="0"/>
    </w:p>
    <w:p w:rsidR="0076785A" w:rsidRDefault="0076785A" w:rsidP="0076785A">
      <w:pPr>
        <w:spacing w:line="480" w:lineRule="auto"/>
        <w:jc w:val="center"/>
        <w:rPr>
          <w:rFonts w:ascii="Times New Roman" w:hAnsi="Times New Roman" w:cs="Times New Roman"/>
          <w:sz w:val="24"/>
          <w:szCs w:val="24"/>
        </w:rPr>
      </w:pPr>
    </w:p>
    <w:p w:rsidR="0076785A" w:rsidRDefault="0076785A" w:rsidP="0076785A">
      <w:pPr>
        <w:spacing w:line="480" w:lineRule="auto"/>
        <w:jc w:val="center"/>
        <w:rPr>
          <w:rFonts w:ascii="Times New Roman" w:hAnsi="Times New Roman" w:cs="Times New Roman"/>
          <w:sz w:val="24"/>
          <w:szCs w:val="24"/>
        </w:rPr>
      </w:pPr>
    </w:p>
    <w:p w:rsidR="0076785A" w:rsidRDefault="0076785A" w:rsidP="0076785A">
      <w:pPr>
        <w:spacing w:line="480" w:lineRule="auto"/>
        <w:jc w:val="center"/>
        <w:rPr>
          <w:rFonts w:ascii="Times New Roman" w:hAnsi="Times New Roman" w:cs="Times New Roman"/>
          <w:sz w:val="24"/>
          <w:szCs w:val="24"/>
        </w:rPr>
      </w:pPr>
    </w:p>
    <w:p w:rsidR="0076785A" w:rsidRDefault="0076785A" w:rsidP="0076785A">
      <w:pPr>
        <w:spacing w:line="480" w:lineRule="auto"/>
        <w:jc w:val="center"/>
        <w:rPr>
          <w:rFonts w:ascii="Times New Roman" w:hAnsi="Times New Roman" w:cs="Times New Roman"/>
          <w:sz w:val="24"/>
          <w:szCs w:val="24"/>
        </w:rPr>
      </w:pPr>
    </w:p>
    <w:p w:rsidR="0076785A" w:rsidRDefault="00E579F1" w:rsidP="0076785A">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Deloitte Inc. </w:t>
      </w:r>
      <w:r w:rsidR="0076785A">
        <w:rPr>
          <w:rFonts w:ascii="Times New Roman" w:hAnsi="Times New Roman" w:cs="Times New Roman"/>
          <w:sz w:val="24"/>
          <w:szCs w:val="24"/>
        </w:rPr>
        <w:t>Moving from US GAAP to IFRS</w:t>
      </w:r>
    </w:p>
    <w:p w:rsidR="0076785A" w:rsidRDefault="005B6A81" w:rsidP="0076785A">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Kiarah McGill </w:t>
      </w:r>
    </w:p>
    <w:p w:rsidR="0076785A" w:rsidRDefault="005B6A81" w:rsidP="0076785A">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Colorado Technical University </w:t>
      </w:r>
    </w:p>
    <w:p w:rsidR="0076785A" w:rsidRDefault="0076785A" w:rsidP="0076785A">
      <w:pPr>
        <w:spacing w:line="480" w:lineRule="auto"/>
        <w:jc w:val="center"/>
        <w:rPr>
          <w:rFonts w:ascii="Times New Roman" w:hAnsi="Times New Roman" w:cs="Times New Roman"/>
          <w:sz w:val="24"/>
          <w:szCs w:val="24"/>
        </w:rPr>
      </w:pPr>
    </w:p>
    <w:p w:rsidR="0076785A" w:rsidRDefault="0076785A" w:rsidP="0076785A">
      <w:pPr>
        <w:spacing w:line="480" w:lineRule="auto"/>
        <w:jc w:val="center"/>
        <w:rPr>
          <w:rFonts w:ascii="Times New Roman" w:hAnsi="Times New Roman" w:cs="Times New Roman"/>
          <w:sz w:val="24"/>
          <w:szCs w:val="24"/>
        </w:rPr>
      </w:pPr>
    </w:p>
    <w:p w:rsidR="0076785A" w:rsidRDefault="0076785A" w:rsidP="0076785A">
      <w:pPr>
        <w:spacing w:line="480" w:lineRule="auto"/>
        <w:jc w:val="center"/>
        <w:rPr>
          <w:rFonts w:ascii="Times New Roman" w:hAnsi="Times New Roman" w:cs="Times New Roman"/>
          <w:sz w:val="24"/>
          <w:szCs w:val="24"/>
        </w:rPr>
      </w:pPr>
    </w:p>
    <w:p w:rsidR="0076785A" w:rsidRDefault="0076785A" w:rsidP="0076785A">
      <w:pPr>
        <w:spacing w:line="480" w:lineRule="auto"/>
        <w:jc w:val="center"/>
        <w:rPr>
          <w:rFonts w:ascii="Times New Roman" w:hAnsi="Times New Roman" w:cs="Times New Roman"/>
          <w:sz w:val="24"/>
          <w:szCs w:val="24"/>
        </w:rPr>
      </w:pPr>
    </w:p>
    <w:p w:rsidR="0076785A" w:rsidRDefault="0076785A" w:rsidP="0076785A">
      <w:pPr>
        <w:spacing w:line="480" w:lineRule="auto"/>
        <w:jc w:val="center"/>
        <w:rPr>
          <w:rFonts w:ascii="Times New Roman" w:hAnsi="Times New Roman" w:cs="Times New Roman"/>
          <w:sz w:val="24"/>
          <w:szCs w:val="24"/>
        </w:rPr>
      </w:pPr>
    </w:p>
    <w:p w:rsidR="0076785A" w:rsidRDefault="0076785A" w:rsidP="0076785A">
      <w:pPr>
        <w:spacing w:line="480" w:lineRule="auto"/>
        <w:jc w:val="center"/>
        <w:rPr>
          <w:rFonts w:ascii="Times New Roman" w:hAnsi="Times New Roman" w:cs="Times New Roman"/>
          <w:sz w:val="24"/>
          <w:szCs w:val="24"/>
        </w:rPr>
      </w:pPr>
    </w:p>
    <w:p w:rsidR="0076785A" w:rsidRDefault="0076785A" w:rsidP="0076785A">
      <w:pPr>
        <w:spacing w:line="480" w:lineRule="auto"/>
        <w:jc w:val="center"/>
        <w:rPr>
          <w:rFonts w:ascii="Times New Roman" w:hAnsi="Times New Roman" w:cs="Times New Roman"/>
          <w:sz w:val="24"/>
          <w:szCs w:val="24"/>
        </w:rPr>
      </w:pPr>
    </w:p>
    <w:p w:rsidR="0076785A" w:rsidRDefault="0076785A" w:rsidP="0076785A">
      <w:pPr>
        <w:spacing w:line="480" w:lineRule="auto"/>
        <w:jc w:val="center"/>
        <w:rPr>
          <w:rFonts w:ascii="Times New Roman" w:hAnsi="Times New Roman" w:cs="Times New Roman"/>
          <w:sz w:val="24"/>
          <w:szCs w:val="24"/>
        </w:rPr>
      </w:pPr>
    </w:p>
    <w:p w:rsidR="0076785A" w:rsidRDefault="0076785A" w:rsidP="0076785A">
      <w:pPr>
        <w:spacing w:line="480" w:lineRule="auto"/>
        <w:jc w:val="center"/>
        <w:rPr>
          <w:rFonts w:ascii="Times New Roman" w:hAnsi="Times New Roman" w:cs="Times New Roman"/>
          <w:sz w:val="24"/>
          <w:szCs w:val="24"/>
        </w:rPr>
      </w:pPr>
    </w:p>
    <w:p w:rsidR="0076785A" w:rsidRPr="001F1CEF" w:rsidRDefault="00E579F1" w:rsidP="0076785A">
      <w:pPr>
        <w:spacing w:line="480" w:lineRule="auto"/>
        <w:jc w:val="center"/>
        <w:rPr>
          <w:rFonts w:ascii="Times New Roman" w:hAnsi="Times New Roman" w:cs="Times New Roman"/>
          <w:sz w:val="24"/>
          <w:szCs w:val="24"/>
        </w:rPr>
      </w:pPr>
      <w:r w:rsidRPr="001F1CEF">
        <w:rPr>
          <w:rFonts w:ascii="Times New Roman" w:hAnsi="Times New Roman" w:cs="Times New Roman"/>
          <w:sz w:val="24"/>
          <w:szCs w:val="24"/>
        </w:rPr>
        <w:lastRenderedPageBreak/>
        <w:t xml:space="preserve">Deloitte Inc. </w:t>
      </w:r>
      <w:r w:rsidR="0076785A" w:rsidRPr="001F1CEF">
        <w:rPr>
          <w:rFonts w:ascii="Times New Roman" w:hAnsi="Times New Roman" w:cs="Times New Roman"/>
          <w:sz w:val="24"/>
          <w:szCs w:val="24"/>
        </w:rPr>
        <w:t>Moving from US GAAP to IFRS</w:t>
      </w:r>
    </w:p>
    <w:p w:rsidR="0076785A" w:rsidRPr="00290473" w:rsidRDefault="0076785A" w:rsidP="00290473">
      <w:pPr>
        <w:pStyle w:val="ListParagraph"/>
        <w:numPr>
          <w:ilvl w:val="0"/>
          <w:numId w:val="2"/>
        </w:numPr>
        <w:spacing w:line="480" w:lineRule="auto"/>
        <w:jc w:val="both"/>
        <w:rPr>
          <w:rFonts w:ascii="Times New Roman" w:hAnsi="Times New Roman" w:cs="Times New Roman"/>
          <w:b/>
          <w:sz w:val="24"/>
          <w:szCs w:val="24"/>
        </w:rPr>
      </w:pPr>
      <w:r w:rsidRPr="00290473">
        <w:rPr>
          <w:rFonts w:ascii="Times New Roman" w:hAnsi="Times New Roman" w:cs="Times New Roman"/>
          <w:b/>
          <w:sz w:val="24"/>
          <w:szCs w:val="24"/>
        </w:rPr>
        <w:t>An Overview of IFRS</w:t>
      </w:r>
    </w:p>
    <w:p w:rsidR="00290473" w:rsidRDefault="00290473" w:rsidP="0076785A">
      <w:pPr>
        <w:spacing w:line="480" w:lineRule="auto"/>
        <w:jc w:val="both"/>
        <w:rPr>
          <w:rFonts w:ascii="Times New Roman" w:hAnsi="Times New Roman" w:cs="Times New Roman"/>
          <w:sz w:val="24"/>
          <w:szCs w:val="24"/>
        </w:rPr>
      </w:pPr>
      <w:r>
        <w:rPr>
          <w:rFonts w:ascii="Times New Roman" w:hAnsi="Times New Roman" w:cs="Times New Roman"/>
          <w:sz w:val="24"/>
          <w:szCs w:val="24"/>
        </w:rPr>
        <w:t>IFRS are international guidelines of accounting made to be used by the profit oriented organizations for reporting their financial information. Thus, indication of compliance with the IFRS standards implies that an organization has complied with all standards outlined by IFRS, including disclosure guidelines as well as explicit statement of compliance. The objective of the IFRS is to give organization guidelines to follow when reporting their financial statement; thus, the financial statements present fair and accurate information about the organization to interested investors, lenders or creditors</w:t>
      </w:r>
      <w:r w:rsidR="00B85357">
        <w:rPr>
          <w:rFonts w:ascii="Times New Roman" w:hAnsi="Times New Roman" w:cs="Times New Roman"/>
          <w:sz w:val="24"/>
          <w:szCs w:val="24"/>
        </w:rPr>
        <w:t xml:space="preserve"> (Ball, </w:t>
      </w:r>
      <w:r w:rsidR="00B85357" w:rsidRPr="004007E7">
        <w:rPr>
          <w:rFonts w:ascii="Times New Roman" w:hAnsi="Times New Roman" w:cs="Times New Roman"/>
          <w:sz w:val="24"/>
          <w:szCs w:val="24"/>
        </w:rPr>
        <w:t>2006</w:t>
      </w:r>
      <w:r w:rsidR="00B85357">
        <w:rPr>
          <w:rFonts w:ascii="Times New Roman" w:hAnsi="Times New Roman" w:cs="Times New Roman"/>
          <w:sz w:val="24"/>
          <w:szCs w:val="24"/>
        </w:rPr>
        <w:t>)</w:t>
      </w:r>
      <w:r>
        <w:rPr>
          <w:rFonts w:ascii="Times New Roman" w:hAnsi="Times New Roman" w:cs="Times New Roman"/>
          <w:sz w:val="24"/>
          <w:szCs w:val="24"/>
        </w:rPr>
        <w:t xml:space="preserve">. Thus, investors will make decision about investing to an organization based on the information provided.       </w:t>
      </w:r>
    </w:p>
    <w:p w:rsidR="0076785A" w:rsidRDefault="0076785A" w:rsidP="0076785A">
      <w:pPr>
        <w:spacing w:line="480" w:lineRule="auto"/>
        <w:jc w:val="both"/>
        <w:rPr>
          <w:rFonts w:ascii="Times New Roman" w:hAnsi="Times New Roman" w:cs="Times New Roman"/>
          <w:b/>
          <w:sz w:val="24"/>
          <w:szCs w:val="24"/>
        </w:rPr>
      </w:pPr>
      <w:r>
        <w:rPr>
          <w:rFonts w:ascii="Times New Roman" w:hAnsi="Times New Roman" w:cs="Times New Roman"/>
          <w:b/>
          <w:sz w:val="24"/>
          <w:szCs w:val="24"/>
        </w:rPr>
        <w:t>1</w:t>
      </w:r>
      <w:r w:rsidRPr="0076785A">
        <w:rPr>
          <w:rFonts w:ascii="Times New Roman" w:hAnsi="Times New Roman" w:cs="Times New Roman"/>
          <w:b/>
          <w:sz w:val="24"/>
          <w:szCs w:val="24"/>
        </w:rPr>
        <w:t>.</w:t>
      </w:r>
      <w:r>
        <w:rPr>
          <w:rFonts w:ascii="Times New Roman" w:hAnsi="Times New Roman" w:cs="Times New Roman"/>
          <w:b/>
          <w:sz w:val="24"/>
          <w:szCs w:val="24"/>
        </w:rPr>
        <w:t>1</w:t>
      </w:r>
      <w:r w:rsidRPr="0076785A">
        <w:rPr>
          <w:rFonts w:ascii="Times New Roman" w:hAnsi="Times New Roman" w:cs="Times New Roman"/>
          <w:b/>
          <w:sz w:val="24"/>
          <w:szCs w:val="24"/>
        </w:rPr>
        <w:t>The main concerns for Deloitte company as they move from U.S. GAAP to IFRS.</w:t>
      </w:r>
    </w:p>
    <w:p w:rsidR="0076785A" w:rsidRPr="0076785A" w:rsidRDefault="0076785A" w:rsidP="0076785A">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1.1.1 The Basis of Financial Preparation </w:t>
      </w:r>
    </w:p>
    <w:p w:rsidR="00841CF6" w:rsidRDefault="00290473" w:rsidP="0076785A">
      <w:pPr>
        <w:spacing w:line="480" w:lineRule="auto"/>
        <w:jc w:val="both"/>
        <w:rPr>
          <w:rFonts w:ascii="Times New Roman" w:hAnsi="Times New Roman" w:cs="Times New Roman"/>
          <w:sz w:val="24"/>
          <w:szCs w:val="24"/>
        </w:rPr>
      </w:pPr>
      <w:r>
        <w:rPr>
          <w:rFonts w:ascii="Times New Roman" w:hAnsi="Times New Roman" w:cs="Times New Roman"/>
          <w:sz w:val="24"/>
          <w:szCs w:val="24"/>
        </w:rPr>
        <w:t>There will be concerns for a company moving from U.S. GAAP to IFRS since there difference when it comes to reporting of the financial statements provided by the two bodies. IFRS has exemptions when it comes to the basis of preparation of financ</w:t>
      </w:r>
      <w:r w:rsidR="00841CF6">
        <w:rPr>
          <w:rFonts w:ascii="Times New Roman" w:hAnsi="Times New Roman" w:cs="Times New Roman"/>
          <w:sz w:val="24"/>
          <w:szCs w:val="24"/>
        </w:rPr>
        <w:t>ial statements unlike GAAP. The financial statements required under the GAAP include “</w:t>
      </w:r>
      <w:r w:rsidR="0076785A" w:rsidRPr="0076785A">
        <w:rPr>
          <w:rFonts w:ascii="Times New Roman" w:hAnsi="Times New Roman" w:cs="Times New Roman"/>
          <w:sz w:val="24"/>
          <w:szCs w:val="24"/>
        </w:rPr>
        <w:t>a statement of financial position, a statement of comprehensive income, and a statement of changes in equity, a statement of cash flows, and notes, including accounting policies and this may require the company adjust to the systems</w:t>
      </w:r>
      <w:r w:rsidR="00B85357">
        <w:rPr>
          <w:rFonts w:ascii="Times New Roman" w:hAnsi="Times New Roman" w:cs="Times New Roman"/>
          <w:sz w:val="24"/>
          <w:szCs w:val="24"/>
        </w:rPr>
        <w:t xml:space="preserve"> (Ball, </w:t>
      </w:r>
      <w:r w:rsidR="00B85357" w:rsidRPr="004007E7">
        <w:rPr>
          <w:rFonts w:ascii="Times New Roman" w:hAnsi="Times New Roman" w:cs="Times New Roman"/>
          <w:sz w:val="24"/>
          <w:szCs w:val="24"/>
        </w:rPr>
        <w:t>2006</w:t>
      </w:r>
      <w:r w:rsidR="00B85357">
        <w:rPr>
          <w:rFonts w:ascii="Times New Roman" w:hAnsi="Times New Roman" w:cs="Times New Roman"/>
          <w:sz w:val="24"/>
          <w:szCs w:val="24"/>
        </w:rPr>
        <w:t>)</w:t>
      </w:r>
      <w:r w:rsidR="0076785A" w:rsidRPr="0076785A">
        <w:rPr>
          <w:rFonts w:ascii="Times New Roman" w:hAnsi="Times New Roman" w:cs="Times New Roman"/>
          <w:sz w:val="24"/>
          <w:szCs w:val="24"/>
        </w:rPr>
        <w:t>.</w:t>
      </w:r>
      <w:r w:rsidR="00841CF6">
        <w:rPr>
          <w:rFonts w:ascii="Times New Roman" w:hAnsi="Times New Roman" w:cs="Times New Roman"/>
          <w:sz w:val="24"/>
          <w:szCs w:val="24"/>
        </w:rPr>
        <w:t>”  Thus, i</w:t>
      </w:r>
      <w:r w:rsidR="0076785A" w:rsidRPr="0076785A">
        <w:rPr>
          <w:rFonts w:ascii="Times New Roman" w:hAnsi="Times New Roman" w:cs="Times New Roman"/>
          <w:sz w:val="24"/>
          <w:szCs w:val="24"/>
        </w:rPr>
        <w:t>n</w:t>
      </w:r>
      <w:r w:rsidR="00841CF6">
        <w:rPr>
          <w:rFonts w:ascii="Times New Roman" w:hAnsi="Times New Roman" w:cs="Times New Roman"/>
          <w:sz w:val="24"/>
          <w:szCs w:val="24"/>
        </w:rPr>
        <w:t xml:space="preserve"> GAAP, changes in the shareholders equity are presented in the statement of changes in equity, which reported separately from all non-owner equity changes. The IFRS requires consolidated financial statements.</w:t>
      </w:r>
    </w:p>
    <w:p w:rsidR="0076785A" w:rsidRPr="0076785A" w:rsidRDefault="0076785A" w:rsidP="0076785A">
      <w:pPr>
        <w:spacing w:line="480" w:lineRule="auto"/>
        <w:jc w:val="both"/>
        <w:rPr>
          <w:rFonts w:ascii="Times New Roman" w:hAnsi="Times New Roman" w:cs="Times New Roman"/>
          <w:b/>
          <w:sz w:val="24"/>
          <w:szCs w:val="24"/>
        </w:rPr>
      </w:pPr>
      <w:r w:rsidRPr="0076785A">
        <w:rPr>
          <w:rFonts w:ascii="Times New Roman" w:hAnsi="Times New Roman" w:cs="Times New Roman"/>
          <w:b/>
          <w:sz w:val="24"/>
          <w:szCs w:val="24"/>
        </w:rPr>
        <w:lastRenderedPageBreak/>
        <w:t>1.1.</w:t>
      </w:r>
      <w:r>
        <w:rPr>
          <w:rFonts w:ascii="Times New Roman" w:hAnsi="Times New Roman" w:cs="Times New Roman"/>
          <w:b/>
          <w:sz w:val="24"/>
          <w:szCs w:val="24"/>
        </w:rPr>
        <w:t xml:space="preserve">2 </w:t>
      </w:r>
      <w:r w:rsidRPr="0076785A">
        <w:rPr>
          <w:rFonts w:ascii="Times New Roman" w:hAnsi="Times New Roman" w:cs="Times New Roman"/>
          <w:b/>
          <w:sz w:val="24"/>
          <w:szCs w:val="24"/>
        </w:rPr>
        <w:t xml:space="preserve">Fair Value Measurement </w:t>
      </w:r>
    </w:p>
    <w:p w:rsidR="00762A6E" w:rsidRDefault="00841CF6" w:rsidP="0076785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GAAP, a practical expedient allows fair value measurement of an asset to be taken as the net asset value which is not the case for the IFRS. Thus, under IFRS, the company will required to use comprehensive disclosure framework plus the fair value measurement to value an asset. </w:t>
      </w:r>
      <w:r w:rsidR="00762A6E">
        <w:rPr>
          <w:rFonts w:ascii="Times New Roman" w:hAnsi="Times New Roman" w:cs="Times New Roman"/>
          <w:sz w:val="24"/>
          <w:szCs w:val="24"/>
        </w:rPr>
        <w:t>Thus, the fair value measurement Codification standard for the GAAP is different from the comprehensive disclosure framework for fair value measurement of the IFRS</w:t>
      </w:r>
    </w:p>
    <w:p w:rsidR="0076785A" w:rsidRDefault="00085258" w:rsidP="0076785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0076785A" w:rsidRPr="0076785A">
        <w:rPr>
          <w:rFonts w:ascii="Times New Roman" w:hAnsi="Times New Roman" w:cs="Times New Roman"/>
          <w:b/>
          <w:sz w:val="24"/>
          <w:szCs w:val="24"/>
        </w:rPr>
        <w:t>The list of differences that is expected in Deloitte Inc. Income Statement and Balance Sheet after the convergence process is complete</w:t>
      </w:r>
      <w:r w:rsidR="0076785A" w:rsidRPr="0076785A">
        <w:rPr>
          <w:rFonts w:ascii="Times New Roman" w:hAnsi="Times New Roman" w:cs="Times New Roman"/>
          <w:sz w:val="24"/>
          <w:szCs w:val="24"/>
        </w:rPr>
        <w:t>.</w:t>
      </w:r>
    </w:p>
    <w:p w:rsidR="00085258" w:rsidRPr="00085258" w:rsidRDefault="00085258" w:rsidP="0076785A">
      <w:pPr>
        <w:spacing w:line="480" w:lineRule="auto"/>
        <w:jc w:val="both"/>
        <w:rPr>
          <w:rFonts w:ascii="Times New Roman" w:hAnsi="Times New Roman" w:cs="Times New Roman"/>
          <w:b/>
          <w:sz w:val="24"/>
          <w:szCs w:val="24"/>
        </w:rPr>
      </w:pPr>
      <w:r w:rsidRPr="00085258">
        <w:rPr>
          <w:rFonts w:ascii="Times New Roman" w:hAnsi="Times New Roman" w:cs="Times New Roman"/>
          <w:b/>
          <w:sz w:val="24"/>
          <w:szCs w:val="24"/>
        </w:rPr>
        <w:t xml:space="preserve">1.2.1 Discussion on Various lists </w:t>
      </w:r>
    </w:p>
    <w:p w:rsidR="0076785A" w:rsidRDefault="00762A6E" w:rsidP="0076785A">
      <w:pPr>
        <w:spacing w:line="480" w:lineRule="auto"/>
        <w:jc w:val="both"/>
        <w:rPr>
          <w:rFonts w:ascii="Times New Roman" w:hAnsi="Times New Roman" w:cs="Times New Roman"/>
          <w:sz w:val="24"/>
          <w:szCs w:val="24"/>
        </w:rPr>
      </w:pPr>
      <w:r>
        <w:rPr>
          <w:rFonts w:ascii="Times New Roman" w:hAnsi="Times New Roman" w:cs="Times New Roman"/>
          <w:sz w:val="24"/>
          <w:szCs w:val="24"/>
        </w:rPr>
        <w:t>Under IFRS, all assets and liabilities of the company’s subsidiary as well as the carrying amount of NCI recognized under GAAP will not be recognized. While, the retained interest measured and consideration received at fair value will be recognized by IFRS. As well IFRS will require all amount recognized in OCI to be in line with IFRS standards. Also, reported gain or loss will be registered in profit or loss statement.  The loss of control of subsidiary’s assets and liabilities as well as carrying amount of</w:t>
      </w:r>
      <w:r w:rsidR="00DF188D">
        <w:rPr>
          <w:rFonts w:ascii="Times New Roman" w:hAnsi="Times New Roman" w:cs="Times New Roman"/>
          <w:sz w:val="24"/>
          <w:szCs w:val="24"/>
        </w:rPr>
        <w:t xml:space="preserve"> the NCI will be derecognized. </w:t>
      </w:r>
      <w:r w:rsidR="0076785A" w:rsidRPr="0076785A">
        <w:rPr>
          <w:rFonts w:ascii="Times New Roman" w:hAnsi="Times New Roman" w:cs="Times New Roman"/>
          <w:sz w:val="24"/>
          <w:szCs w:val="24"/>
        </w:rPr>
        <w:t xml:space="preserve"> </w:t>
      </w:r>
    </w:p>
    <w:p w:rsidR="008F4851" w:rsidRPr="0076785A" w:rsidRDefault="008F4851" w:rsidP="0076785A">
      <w:pPr>
        <w:spacing w:line="480" w:lineRule="auto"/>
        <w:jc w:val="both"/>
        <w:rPr>
          <w:rFonts w:ascii="Times New Roman" w:hAnsi="Times New Roman" w:cs="Times New Roman"/>
          <w:sz w:val="24"/>
          <w:szCs w:val="24"/>
        </w:rPr>
      </w:pPr>
      <w:r>
        <w:rPr>
          <w:rFonts w:ascii="Times New Roman" w:hAnsi="Times New Roman" w:cs="Times New Roman"/>
          <w:sz w:val="24"/>
          <w:szCs w:val="24"/>
        </w:rPr>
        <w:t>The pro rate spin-offs are recognized on the basis of book values, and loss or profit is not recognized. Non-pro rata spin-offs are recognized on the basis of fair values, and profit and loss are recognized, in IFRS, changes in the parents ownership interest in subsidiary but having control of the subsidiary are accounted as equity transactions and profit or loss is not recognized.</w:t>
      </w:r>
    </w:p>
    <w:p w:rsidR="0076785A" w:rsidRPr="00085258" w:rsidRDefault="00085258" w:rsidP="0076785A">
      <w:pPr>
        <w:spacing w:line="480" w:lineRule="auto"/>
        <w:jc w:val="both"/>
        <w:rPr>
          <w:rFonts w:ascii="Times New Roman" w:hAnsi="Times New Roman" w:cs="Times New Roman"/>
          <w:b/>
          <w:sz w:val="24"/>
          <w:szCs w:val="24"/>
        </w:rPr>
      </w:pPr>
      <w:r w:rsidRPr="00085258">
        <w:rPr>
          <w:rFonts w:ascii="Times New Roman" w:hAnsi="Times New Roman" w:cs="Times New Roman"/>
          <w:b/>
          <w:sz w:val="24"/>
          <w:szCs w:val="24"/>
        </w:rPr>
        <w:t>1.</w:t>
      </w:r>
      <w:r>
        <w:rPr>
          <w:rFonts w:ascii="Times New Roman" w:hAnsi="Times New Roman" w:cs="Times New Roman"/>
          <w:b/>
          <w:sz w:val="24"/>
          <w:szCs w:val="24"/>
        </w:rPr>
        <w:t>3</w:t>
      </w:r>
      <w:r w:rsidRPr="00085258">
        <w:rPr>
          <w:rFonts w:ascii="Times New Roman" w:hAnsi="Times New Roman" w:cs="Times New Roman"/>
          <w:b/>
          <w:sz w:val="24"/>
          <w:szCs w:val="24"/>
        </w:rPr>
        <w:t xml:space="preserve"> </w:t>
      </w:r>
      <w:r w:rsidR="0076785A" w:rsidRPr="00085258">
        <w:rPr>
          <w:rFonts w:ascii="Times New Roman" w:hAnsi="Times New Roman" w:cs="Times New Roman"/>
          <w:b/>
          <w:sz w:val="24"/>
          <w:szCs w:val="24"/>
        </w:rPr>
        <w:t xml:space="preserve">Impacts of convergence in </w:t>
      </w:r>
      <w:r w:rsidRPr="00085258">
        <w:rPr>
          <w:rFonts w:ascii="Times New Roman" w:hAnsi="Times New Roman" w:cs="Times New Roman"/>
          <w:b/>
          <w:sz w:val="24"/>
          <w:szCs w:val="24"/>
        </w:rPr>
        <w:t>Deloitte</w:t>
      </w:r>
      <w:r w:rsidR="0076785A" w:rsidRPr="00085258">
        <w:rPr>
          <w:rFonts w:ascii="Times New Roman" w:hAnsi="Times New Roman" w:cs="Times New Roman"/>
          <w:b/>
          <w:sz w:val="24"/>
          <w:szCs w:val="24"/>
        </w:rPr>
        <w:t xml:space="preserve"> Company’s inventory account (IAS 2.10)</w:t>
      </w:r>
    </w:p>
    <w:p w:rsidR="00DF188D" w:rsidRDefault="00DF188D" w:rsidP="0076785A">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measuring the inventories, the cost included include costs of purchase, taxes, transportation cost, and cost of handling net of trade discounts received, cost of conversion i.e. fixed and variable manufacturing overheads as well as other related costs incurred in </w:t>
      </w:r>
      <w:r w:rsidRPr="0076785A">
        <w:rPr>
          <w:rFonts w:ascii="Times New Roman" w:hAnsi="Times New Roman" w:cs="Times New Roman"/>
          <w:sz w:val="24"/>
          <w:szCs w:val="24"/>
        </w:rPr>
        <w:t>bringing the inventories to their present location and conditions</w:t>
      </w:r>
      <w:r>
        <w:rPr>
          <w:rFonts w:ascii="Times New Roman" w:hAnsi="Times New Roman" w:cs="Times New Roman"/>
          <w:sz w:val="24"/>
          <w:szCs w:val="24"/>
        </w:rPr>
        <w:t>. Also, IAS 23 borrowing costs recognizes some circumstances whereby costs of interest can be included in the cost of inventories that can be meet the classification of the qualifying asset. As well the convergence will have</w:t>
      </w:r>
      <w:r w:rsidR="00E91896">
        <w:rPr>
          <w:rFonts w:ascii="Times New Roman" w:hAnsi="Times New Roman" w:cs="Times New Roman"/>
          <w:sz w:val="24"/>
          <w:szCs w:val="24"/>
        </w:rPr>
        <w:t xml:space="preserve"> an</w:t>
      </w:r>
      <w:r>
        <w:rPr>
          <w:rFonts w:ascii="Times New Roman" w:hAnsi="Times New Roman" w:cs="Times New Roman"/>
          <w:sz w:val="24"/>
          <w:szCs w:val="24"/>
        </w:rPr>
        <w:t xml:space="preserve"> impact on the </w:t>
      </w:r>
      <w:r w:rsidR="00E91896">
        <w:rPr>
          <w:rFonts w:ascii="Times New Roman" w:hAnsi="Times New Roman" w:cs="Times New Roman"/>
          <w:sz w:val="24"/>
          <w:szCs w:val="24"/>
        </w:rPr>
        <w:t>standard cost i.e. where retail methods might be used to quantify the cost as long as the results approximate the actual cost.</w:t>
      </w:r>
    </w:p>
    <w:p w:rsidR="00E91896" w:rsidRDefault="00E91896" w:rsidP="0076785A">
      <w:pPr>
        <w:spacing w:line="480" w:lineRule="auto"/>
        <w:jc w:val="both"/>
        <w:rPr>
          <w:rFonts w:ascii="Times New Roman" w:hAnsi="Times New Roman" w:cs="Times New Roman"/>
          <w:sz w:val="24"/>
          <w:szCs w:val="24"/>
        </w:rPr>
      </w:pPr>
      <w:r>
        <w:rPr>
          <w:rFonts w:ascii="Times New Roman" w:hAnsi="Times New Roman" w:cs="Times New Roman"/>
          <w:sz w:val="24"/>
          <w:szCs w:val="24"/>
        </w:rPr>
        <w:t>IAS 2 allows use of FIFO OR weighted average cost costing methods whereas in nutshell, specific costs are attributed to the individual items for the inventory items that are not interchangeable as well as for the items that are interchangeable Although FIFO is allowed it not allowed during convergence. Also, the same costing formula should be used for all inventories with similar features while the items with different characteristic different costing formula may be used.</w:t>
      </w:r>
    </w:p>
    <w:p w:rsidR="0076785A" w:rsidRPr="0007289A" w:rsidRDefault="00085258" w:rsidP="0076785A">
      <w:pPr>
        <w:spacing w:line="480" w:lineRule="auto"/>
        <w:jc w:val="both"/>
        <w:rPr>
          <w:rStyle w:val="qa-interaction-thread-content"/>
          <w:rFonts w:ascii="Times New Roman" w:hAnsi="Times New Roman" w:cs="Times New Roman"/>
          <w:b/>
          <w:sz w:val="24"/>
          <w:szCs w:val="24"/>
        </w:rPr>
      </w:pPr>
      <w:r>
        <w:rPr>
          <w:rStyle w:val="qa-interaction-thread-content"/>
          <w:rFonts w:ascii="Times New Roman" w:hAnsi="Times New Roman" w:cs="Times New Roman"/>
          <w:sz w:val="24"/>
          <w:szCs w:val="24"/>
        </w:rPr>
        <w:t>1</w:t>
      </w:r>
      <w:r w:rsidRPr="00085258">
        <w:rPr>
          <w:rStyle w:val="qa-interaction-thread-content"/>
          <w:rFonts w:ascii="Times New Roman" w:hAnsi="Times New Roman" w:cs="Times New Roman"/>
          <w:b/>
          <w:sz w:val="24"/>
          <w:szCs w:val="24"/>
        </w:rPr>
        <w:t xml:space="preserve">.4 </w:t>
      </w:r>
      <w:r w:rsidR="0076785A" w:rsidRPr="00085258">
        <w:rPr>
          <w:rStyle w:val="qa-interaction-thread-content"/>
          <w:rFonts w:ascii="Times New Roman" w:hAnsi="Times New Roman" w:cs="Times New Roman"/>
          <w:b/>
          <w:sz w:val="24"/>
          <w:szCs w:val="24"/>
        </w:rPr>
        <w:t xml:space="preserve">Differences between IFRS and US GAAP regarding the accounting for financial </w:t>
      </w:r>
      <w:r w:rsidR="0076785A" w:rsidRPr="0007289A">
        <w:rPr>
          <w:rStyle w:val="qa-interaction-thread-content"/>
          <w:rFonts w:ascii="Times New Roman" w:hAnsi="Times New Roman" w:cs="Times New Roman"/>
          <w:b/>
          <w:sz w:val="24"/>
          <w:szCs w:val="24"/>
        </w:rPr>
        <w:t>instruments</w:t>
      </w:r>
    </w:p>
    <w:p w:rsidR="002F63A0" w:rsidRPr="0007289A" w:rsidRDefault="002F63A0" w:rsidP="0076785A">
      <w:pPr>
        <w:spacing w:line="480" w:lineRule="auto"/>
        <w:jc w:val="both"/>
        <w:rPr>
          <w:rStyle w:val="qa-interaction-thread-content"/>
          <w:rFonts w:ascii="Times New Roman" w:hAnsi="Times New Roman" w:cs="Times New Roman"/>
          <w:color w:val="9BBB59" w:themeColor="accent3"/>
          <w:sz w:val="24"/>
          <w:szCs w:val="24"/>
        </w:rPr>
      </w:pPr>
      <w:r w:rsidRPr="0007289A">
        <w:rPr>
          <w:rStyle w:val="qa-interaction-thread-content"/>
          <w:rFonts w:ascii="Times New Roman" w:hAnsi="Times New Roman" w:cs="Times New Roman"/>
          <w:sz w:val="24"/>
          <w:szCs w:val="24"/>
        </w:rPr>
        <w:t>In US GAA</w:t>
      </w:r>
      <w:r w:rsidR="0007289A" w:rsidRPr="0007289A">
        <w:rPr>
          <w:rStyle w:val="qa-interaction-thread-content"/>
          <w:rFonts w:ascii="Times New Roman" w:hAnsi="Times New Roman" w:cs="Times New Roman"/>
          <w:sz w:val="24"/>
          <w:szCs w:val="24"/>
        </w:rPr>
        <w:t xml:space="preserve">P, </w:t>
      </w:r>
      <w:r w:rsidRPr="0007289A">
        <w:rPr>
          <w:rStyle w:val="qa-interaction-thread-content"/>
          <w:rFonts w:ascii="Times New Roman" w:hAnsi="Times New Roman" w:cs="Times New Roman"/>
          <w:sz w:val="24"/>
          <w:szCs w:val="24"/>
        </w:rPr>
        <w:t>comparative financial statements are reported u</w:t>
      </w:r>
      <w:r w:rsidR="0007289A" w:rsidRPr="0007289A">
        <w:rPr>
          <w:rStyle w:val="qa-interaction-thread-content"/>
          <w:rFonts w:ascii="Times New Roman" w:hAnsi="Times New Roman" w:cs="Times New Roman"/>
          <w:sz w:val="24"/>
          <w:szCs w:val="24"/>
        </w:rPr>
        <w:t>sing a financial period of one</w:t>
      </w:r>
      <w:r w:rsidRPr="0007289A">
        <w:rPr>
          <w:rStyle w:val="qa-interaction-thread-content"/>
          <w:rFonts w:ascii="Times New Roman" w:hAnsi="Times New Roman" w:cs="Times New Roman"/>
          <w:sz w:val="24"/>
          <w:szCs w:val="24"/>
        </w:rPr>
        <w:t xml:space="preserve"> year whereas, comparative information in the IFRS must be reported with respect to the previous financial year for all the amount reported in the current financial </w:t>
      </w:r>
      <w:r w:rsidRPr="00625895">
        <w:rPr>
          <w:rStyle w:val="qa-interaction-thread-content"/>
          <w:rFonts w:ascii="Times New Roman" w:hAnsi="Times New Roman" w:cs="Times New Roman"/>
          <w:color w:val="9BBB59" w:themeColor="accent3"/>
          <w:sz w:val="24"/>
          <w:szCs w:val="24"/>
        </w:rPr>
        <w:t>year</w:t>
      </w:r>
      <w:r>
        <w:rPr>
          <w:rStyle w:val="qa-interaction-thread-content"/>
          <w:rFonts w:ascii="Times New Roman" w:hAnsi="Times New Roman" w:cs="Times New Roman"/>
          <w:sz w:val="24"/>
          <w:szCs w:val="24"/>
        </w:rPr>
        <w:t xml:space="preserve">. </w:t>
      </w:r>
    </w:p>
    <w:p w:rsidR="002F63A0" w:rsidRDefault="002F63A0" w:rsidP="0076785A">
      <w:pPr>
        <w:spacing w:line="480" w:lineRule="auto"/>
        <w:jc w:val="both"/>
        <w:rPr>
          <w:rStyle w:val="qa-interaction-thread-content"/>
          <w:rFonts w:ascii="Times New Roman" w:hAnsi="Times New Roman" w:cs="Times New Roman"/>
          <w:sz w:val="24"/>
          <w:szCs w:val="24"/>
        </w:rPr>
      </w:pPr>
      <w:r>
        <w:rPr>
          <w:rStyle w:val="qa-interaction-thread-content"/>
          <w:rFonts w:ascii="Times New Roman" w:hAnsi="Times New Roman" w:cs="Times New Roman"/>
          <w:sz w:val="24"/>
          <w:szCs w:val="24"/>
        </w:rPr>
        <w:t xml:space="preserve">Also, the layout of the balance sheet and income statement are different between US GAAP and IFRS. Under US GAAP, there are no specific rules or guidelines of how a balance sheet or income statement layout should be like while under IFRS, the have an outline of the </w:t>
      </w:r>
      <w:r w:rsidR="00625895">
        <w:rPr>
          <w:rStyle w:val="qa-interaction-thread-content"/>
          <w:rFonts w:ascii="Times New Roman" w:hAnsi="Times New Roman" w:cs="Times New Roman"/>
          <w:sz w:val="24"/>
          <w:szCs w:val="24"/>
        </w:rPr>
        <w:t>minimum</w:t>
      </w:r>
      <w:r>
        <w:rPr>
          <w:rStyle w:val="qa-interaction-thread-content"/>
          <w:rFonts w:ascii="Times New Roman" w:hAnsi="Times New Roman" w:cs="Times New Roman"/>
          <w:sz w:val="24"/>
          <w:szCs w:val="24"/>
        </w:rPr>
        <w:t xml:space="preserve"> lists of </w:t>
      </w:r>
      <w:r>
        <w:rPr>
          <w:rStyle w:val="qa-interaction-thread-content"/>
          <w:rFonts w:ascii="Times New Roman" w:hAnsi="Times New Roman" w:cs="Times New Roman"/>
          <w:sz w:val="24"/>
          <w:szCs w:val="24"/>
        </w:rPr>
        <w:lastRenderedPageBreak/>
        <w:t>items that should be include in the balance sheet as well as income statement, although there is also no prescribed standard layout.</w:t>
      </w:r>
    </w:p>
    <w:p w:rsidR="002F63A0" w:rsidRPr="002F63A0" w:rsidRDefault="002F63A0" w:rsidP="0076785A">
      <w:pPr>
        <w:spacing w:line="480" w:lineRule="auto"/>
        <w:jc w:val="both"/>
        <w:rPr>
          <w:rStyle w:val="qa-interaction-thread-content"/>
          <w:rFonts w:ascii="Times New Roman" w:hAnsi="Times New Roman" w:cs="Times New Roman"/>
          <w:sz w:val="24"/>
          <w:szCs w:val="24"/>
        </w:rPr>
      </w:pPr>
      <w:r>
        <w:rPr>
          <w:rStyle w:val="qa-interaction-thread-content"/>
          <w:rFonts w:ascii="Times New Roman" w:hAnsi="Times New Roman" w:cs="Times New Roman"/>
          <w:sz w:val="24"/>
          <w:szCs w:val="24"/>
        </w:rPr>
        <w:t xml:space="preserve">Moreover, there is difference in the balance sheet presentation of debt as current versus non-current.  In IFRS, the debts </w:t>
      </w:r>
      <w:r w:rsidR="00170698">
        <w:rPr>
          <w:rStyle w:val="qa-interaction-thread-content"/>
          <w:rFonts w:ascii="Times New Roman" w:hAnsi="Times New Roman" w:cs="Times New Roman"/>
          <w:sz w:val="24"/>
          <w:szCs w:val="24"/>
        </w:rPr>
        <w:t>related to agreement violation must be reported as current debt unless the lender agreement was agreed before the balance sheet date. In GAAP, the debt where that has been agreement violation must be reported as noncurrent as long as the lender agreed to waive the demand for repayment one year prior to the date of the consolidation and issuance of the current financial statements by the accountants.</w:t>
      </w:r>
    </w:p>
    <w:p w:rsidR="00170698" w:rsidRPr="00170698" w:rsidRDefault="00085258" w:rsidP="00170698">
      <w:pPr>
        <w:spacing w:line="480" w:lineRule="auto"/>
        <w:jc w:val="both"/>
        <w:rPr>
          <w:rFonts w:ascii="Times New Roman" w:hAnsi="Times New Roman" w:cs="Times New Roman"/>
          <w:b/>
          <w:sz w:val="24"/>
          <w:szCs w:val="24"/>
        </w:rPr>
      </w:pPr>
      <w:r w:rsidRPr="00085258">
        <w:rPr>
          <w:rStyle w:val="qa-interaction-thread-content"/>
          <w:rFonts w:ascii="Times New Roman" w:hAnsi="Times New Roman" w:cs="Times New Roman"/>
          <w:b/>
          <w:sz w:val="24"/>
          <w:szCs w:val="24"/>
        </w:rPr>
        <w:t>1.5 How the Deloitte</w:t>
      </w:r>
      <w:r w:rsidR="0076785A" w:rsidRPr="00085258">
        <w:rPr>
          <w:rStyle w:val="qa-interaction-thread-content"/>
          <w:rFonts w:ascii="Times New Roman" w:hAnsi="Times New Roman" w:cs="Times New Roman"/>
          <w:b/>
          <w:sz w:val="24"/>
          <w:szCs w:val="24"/>
        </w:rPr>
        <w:t xml:space="preserve"> </w:t>
      </w:r>
      <w:r w:rsidRPr="00085258">
        <w:rPr>
          <w:rStyle w:val="qa-interaction-thread-content"/>
          <w:rFonts w:ascii="Times New Roman" w:hAnsi="Times New Roman" w:cs="Times New Roman"/>
          <w:b/>
          <w:sz w:val="24"/>
          <w:szCs w:val="24"/>
        </w:rPr>
        <w:t>Company</w:t>
      </w:r>
      <w:r w:rsidR="0076785A" w:rsidRPr="00085258">
        <w:rPr>
          <w:rStyle w:val="qa-interaction-thread-content"/>
          <w:rFonts w:ascii="Times New Roman" w:hAnsi="Times New Roman" w:cs="Times New Roman"/>
          <w:b/>
          <w:sz w:val="24"/>
          <w:szCs w:val="24"/>
        </w:rPr>
        <w:t xml:space="preserve"> will be impacted by the conversion process (IAS 32, IAS 39 &amp; IFRS 7).</w:t>
      </w:r>
    </w:p>
    <w:p w:rsidR="00170698" w:rsidRDefault="00170698" w:rsidP="0076785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Conversing from US GAAP to the IFRS will always result in changing significant accounting policy decisions that effects future results of the organization. For instance, the changes when deciding to account specific financial instruments as either at an amortized cost or fair value; or use of hedge accounting standards. </w:t>
      </w:r>
    </w:p>
    <w:p w:rsidR="00170698" w:rsidRDefault="00170698" w:rsidP="0076785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they will require time and cost to </w:t>
      </w:r>
      <w:r w:rsidR="00703BE0">
        <w:rPr>
          <w:rFonts w:ascii="Times New Roman" w:eastAsia="Times New Roman" w:hAnsi="Times New Roman" w:cs="Times New Roman"/>
          <w:sz w:val="24"/>
          <w:szCs w:val="24"/>
        </w:rPr>
        <w:t>implement and evaluate, for instance, reviewing of contracts to understand and identify whether they meet the insurance contract standards or reviewing of specific purpose to ensure that whether to consolidate. Thus, conversion will results in changes of accounting principles with will impact the firm’s systems and accounting processes as well as internal control methods.</w:t>
      </w:r>
    </w:p>
    <w:p w:rsidR="00703BE0" w:rsidRDefault="00703BE0" w:rsidP="0076785A">
      <w:pPr>
        <w:spacing w:after="0" w:line="480" w:lineRule="auto"/>
        <w:jc w:val="both"/>
        <w:rPr>
          <w:rFonts w:ascii="Times New Roman" w:eastAsia="Times New Roman" w:hAnsi="Times New Roman" w:cs="Times New Roman"/>
          <w:sz w:val="24"/>
          <w:szCs w:val="24"/>
        </w:rPr>
      </w:pPr>
    </w:p>
    <w:p w:rsidR="00703BE0" w:rsidRDefault="00703BE0" w:rsidP="0076785A">
      <w:pPr>
        <w:spacing w:after="0" w:line="480" w:lineRule="auto"/>
        <w:jc w:val="both"/>
        <w:rPr>
          <w:rFonts w:ascii="Times New Roman" w:eastAsia="Times New Roman" w:hAnsi="Times New Roman" w:cs="Times New Roman"/>
          <w:sz w:val="24"/>
          <w:szCs w:val="24"/>
        </w:rPr>
      </w:pPr>
    </w:p>
    <w:p w:rsidR="004007E7" w:rsidRDefault="004007E7"/>
    <w:p w:rsidR="006E27E3" w:rsidRPr="006E27E3" w:rsidRDefault="006E27E3" w:rsidP="006E27E3">
      <w:pPr>
        <w:pStyle w:val="NormalWeb"/>
        <w:spacing w:line="480" w:lineRule="auto"/>
        <w:ind w:left="720" w:hanging="720"/>
        <w:jc w:val="center"/>
      </w:pPr>
      <w:r w:rsidRPr="006E27E3">
        <w:lastRenderedPageBreak/>
        <w:t>References</w:t>
      </w:r>
    </w:p>
    <w:p w:rsidR="006E27E3" w:rsidRDefault="006E27E3" w:rsidP="006E27E3">
      <w:pPr>
        <w:autoSpaceDE w:val="0"/>
        <w:autoSpaceDN w:val="0"/>
        <w:adjustRightInd w:val="0"/>
        <w:spacing w:after="0" w:line="480" w:lineRule="auto"/>
        <w:ind w:left="720" w:hanging="720"/>
        <w:rPr>
          <w:rFonts w:ascii="Times New Roman" w:eastAsia="LiberationSerif" w:hAnsi="Times New Roman" w:cs="Times New Roman"/>
          <w:sz w:val="24"/>
          <w:szCs w:val="24"/>
        </w:rPr>
      </w:pPr>
      <w:proofErr w:type="spellStart"/>
      <w:r>
        <w:rPr>
          <w:rFonts w:ascii="Times New Roman" w:eastAsia="LiberationSerif" w:hAnsi="Times New Roman" w:cs="Times New Roman"/>
          <w:sz w:val="24"/>
          <w:szCs w:val="24"/>
        </w:rPr>
        <w:t>Barniv</w:t>
      </w:r>
      <w:proofErr w:type="spellEnd"/>
      <w:r>
        <w:rPr>
          <w:rFonts w:ascii="Times New Roman" w:eastAsia="LiberationSerif" w:hAnsi="Times New Roman" w:cs="Times New Roman"/>
          <w:sz w:val="24"/>
          <w:szCs w:val="24"/>
        </w:rPr>
        <w:t xml:space="preserve">, R. R., </w:t>
      </w:r>
      <w:proofErr w:type="spellStart"/>
      <w:r>
        <w:rPr>
          <w:rFonts w:ascii="Times New Roman" w:eastAsia="LiberationSerif" w:hAnsi="Times New Roman" w:cs="Times New Roman"/>
          <w:sz w:val="24"/>
          <w:szCs w:val="24"/>
        </w:rPr>
        <w:t>Myring</w:t>
      </w:r>
      <w:proofErr w:type="spellEnd"/>
      <w:r>
        <w:rPr>
          <w:rFonts w:ascii="Times New Roman" w:eastAsia="LiberationSerif" w:hAnsi="Times New Roman" w:cs="Times New Roman"/>
          <w:sz w:val="24"/>
          <w:szCs w:val="24"/>
        </w:rPr>
        <w:t xml:space="preserve">, M. How would the differences between IFRS and U.S. GAAP affect U.S. analyst performance? </w:t>
      </w:r>
      <w:r>
        <w:rPr>
          <w:rFonts w:ascii="Times New Roman" w:eastAsia="LiberationSerif" w:hAnsi="Times New Roman" w:cs="Times New Roman"/>
          <w:i/>
          <w:iCs/>
          <w:sz w:val="24"/>
          <w:szCs w:val="24"/>
        </w:rPr>
        <w:t xml:space="preserve">J. Account. Public Policy </w:t>
      </w:r>
      <w:r>
        <w:rPr>
          <w:rFonts w:ascii="Times New Roman" w:eastAsia="LiberationSerif" w:hAnsi="Times New Roman" w:cs="Times New Roman"/>
          <w:sz w:val="24"/>
          <w:szCs w:val="24"/>
        </w:rPr>
        <w:t>34. pp.28- 51</w:t>
      </w:r>
    </w:p>
    <w:p w:rsidR="006E27E3" w:rsidRPr="004007E7" w:rsidRDefault="006E27E3" w:rsidP="006E27E3">
      <w:pPr>
        <w:spacing w:before="240"/>
        <w:rPr>
          <w:rFonts w:ascii="Times New Roman" w:hAnsi="Times New Roman" w:cs="Times New Roman"/>
          <w:sz w:val="24"/>
          <w:szCs w:val="24"/>
        </w:rPr>
      </w:pPr>
      <w:r w:rsidRPr="004007E7">
        <w:rPr>
          <w:rFonts w:ascii="Times New Roman" w:hAnsi="Times New Roman" w:cs="Times New Roman"/>
          <w:sz w:val="24"/>
          <w:szCs w:val="24"/>
        </w:rPr>
        <w:t>Ball R. (2006). International Financial Reporting Standards.</w:t>
      </w:r>
    </w:p>
    <w:p w:rsidR="006E27E3" w:rsidRDefault="006E27E3" w:rsidP="006E27E3">
      <w:pPr>
        <w:autoSpaceDE w:val="0"/>
        <w:autoSpaceDN w:val="0"/>
        <w:adjustRightInd w:val="0"/>
        <w:spacing w:after="0" w:line="480" w:lineRule="auto"/>
        <w:ind w:left="720" w:hanging="720"/>
        <w:rPr>
          <w:rFonts w:ascii="Times New Roman" w:eastAsia="LiberationSerif" w:hAnsi="Times New Roman" w:cs="Times New Roman"/>
          <w:sz w:val="24"/>
          <w:szCs w:val="24"/>
        </w:rPr>
      </w:pPr>
    </w:p>
    <w:p w:rsidR="006E27E3" w:rsidRDefault="006E27E3" w:rsidP="006E27E3">
      <w:pPr>
        <w:autoSpaceDE w:val="0"/>
        <w:autoSpaceDN w:val="0"/>
        <w:adjustRightInd w:val="0"/>
        <w:spacing w:after="0" w:line="480" w:lineRule="auto"/>
        <w:ind w:left="720" w:hanging="720"/>
        <w:rPr>
          <w:rFonts w:ascii="Times New Roman" w:eastAsia="LiberationSerif" w:hAnsi="Times New Roman" w:cs="Times New Roman"/>
          <w:sz w:val="24"/>
          <w:szCs w:val="24"/>
        </w:rPr>
      </w:pPr>
      <w:proofErr w:type="spellStart"/>
      <w:r>
        <w:rPr>
          <w:rFonts w:ascii="Times New Roman" w:eastAsia="LiberationSerif" w:hAnsi="Times New Roman" w:cs="Times New Roman"/>
          <w:sz w:val="24"/>
          <w:szCs w:val="24"/>
        </w:rPr>
        <w:t>Daske</w:t>
      </w:r>
      <w:proofErr w:type="spellEnd"/>
      <w:r>
        <w:rPr>
          <w:rFonts w:ascii="Times New Roman" w:eastAsia="LiberationSerif" w:hAnsi="Times New Roman" w:cs="Times New Roman"/>
          <w:sz w:val="24"/>
          <w:szCs w:val="24"/>
        </w:rPr>
        <w:t xml:space="preserve">, H. (2006). Economic Benefits of Adopting IFRS or US GAAP u Have the Expected Cost of Equity Capital Really Decreased. </w:t>
      </w:r>
      <w:r>
        <w:rPr>
          <w:rFonts w:ascii="Times New Roman" w:eastAsia="LiberationSerif" w:hAnsi="Times New Roman" w:cs="Times New Roman"/>
          <w:i/>
          <w:iCs/>
          <w:sz w:val="24"/>
          <w:szCs w:val="24"/>
        </w:rPr>
        <w:t>Journal of Business Finance and Accounting, (</w:t>
      </w:r>
      <w:r>
        <w:rPr>
          <w:rFonts w:ascii="Times New Roman" w:eastAsia="LiberationSerif" w:hAnsi="Times New Roman" w:cs="Times New Roman"/>
          <w:sz w:val="24"/>
          <w:szCs w:val="24"/>
        </w:rPr>
        <w:t>3-4),</w:t>
      </w:r>
    </w:p>
    <w:p w:rsidR="006E27E3" w:rsidRDefault="006E27E3" w:rsidP="006E27E3">
      <w:pPr>
        <w:autoSpaceDE w:val="0"/>
        <w:autoSpaceDN w:val="0"/>
        <w:adjustRightInd w:val="0"/>
        <w:spacing w:after="0" w:line="480" w:lineRule="auto"/>
        <w:ind w:left="720" w:hanging="720"/>
        <w:rPr>
          <w:rFonts w:ascii="Times New Roman" w:eastAsia="LiberationSerif" w:hAnsi="Times New Roman" w:cs="Times New Roman"/>
          <w:sz w:val="24"/>
          <w:szCs w:val="24"/>
        </w:rPr>
      </w:pPr>
      <w:r>
        <w:rPr>
          <w:rFonts w:ascii="Times New Roman" w:eastAsia="LiberationSerif" w:hAnsi="Times New Roman" w:cs="Times New Roman"/>
          <w:sz w:val="24"/>
          <w:szCs w:val="24"/>
        </w:rPr>
        <w:t>329.</w:t>
      </w:r>
    </w:p>
    <w:p w:rsidR="006E27E3" w:rsidRDefault="006E27E3" w:rsidP="006E27E3">
      <w:pPr>
        <w:autoSpaceDE w:val="0"/>
        <w:autoSpaceDN w:val="0"/>
        <w:adjustRightInd w:val="0"/>
        <w:spacing w:after="0" w:line="480" w:lineRule="auto"/>
        <w:ind w:left="720" w:hanging="720"/>
        <w:rPr>
          <w:rFonts w:ascii="Times New Roman" w:eastAsia="LiberationSerif" w:hAnsi="Times New Roman" w:cs="Times New Roman"/>
          <w:sz w:val="24"/>
          <w:szCs w:val="24"/>
        </w:rPr>
      </w:pPr>
      <w:r>
        <w:rPr>
          <w:rFonts w:ascii="Times New Roman" w:eastAsia="LiberationSerif" w:hAnsi="Times New Roman" w:cs="Times New Roman"/>
          <w:sz w:val="24"/>
          <w:szCs w:val="24"/>
        </w:rPr>
        <w:t xml:space="preserve">Guillaume, O. Pierre, D. (2016) The Convergence of U.S. GAAP with IFRS: A Comparative Analysis of Principles- based and Rules-based Accounting Standards. </w:t>
      </w:r>
      <w:r>
        <w:rPr>
          <w:rFonts w:ascii="Times New Roman" w:eastAsia="LiberationSerif" w:hAnsi="Times New Roman" w:cs="Times New Roman"/>
          <w:i/>
          <w:iCs/>
          <w:sz w:val="24"/>
          <w:szCs w:val="24"/>
        </w:rPr>
        <w:t>Scholar</w:t>
      </w:r>
      <w:r>
        <w:rPr>
          <w:rFonts w:ascii="Times New Roman" w:eastAsia="LiberationSerif" w:hAnsi="Times New Roman" w:cs="Times New Roman"/>
          <w:sz w:val="24"/>
          <w:szCs w:val="24"/>
        </w:rPr>
        <w:t xml:space="preserve"> </w:t>
      </w:r>
      <w:r>
        <w:rPr>
          <w:rFonts w:ascii="Times New Roman" w:eastAsia="LiberationSerif" w:hAnsi="Times New Roman" w:cs="Times New Roman"/>
          <w:i/>
          <w:iCs/>
          <w:sz w:val="24"/>
          <w:szCs w:val="24"/>
        </w:rPr>
        <w:t xml:space="preserve">International Journal of Business Policy &amp; Governance. </w:t>
      </w:r>
      <w:r>
        <w:rPr>
          <w:rFonts w:ascii="Times New Roman" w:eastAsia="LiberationSerif" w:hAnsi="Times New Roman" w:cs="Times New Roman"/>
          <w:sz w:val="24"/>
          <w:szCs w:val="24"/>
        </w:rPr>
        <w:t>Vol. 03, Issue 05</w:t>
      </w:r>
    </w:p>
    <w:p w:rsidR="006E27E3" w:rsidRDefault="006E27E3" w:rsidP="006E27E3">
      <w:pPr>
        <w:autoSpaceDE w:val="0"/>
        <w:autoSpaceDN w:val="0"/>
        <w:adjustRightInd w:val="0"/>
        <w:spacing w:after="0" w:line="480" w:lineRule="auto"/>
        <w:ind w:left="720" w:hanging="720"/>
        <w:rPr>
          <w:rFonts w:ascii="Times New Roman" w:eastAsia="LiberationSerif" w:hAnsi="Times New Roman" w:cs="Times New Roman"/>
          <w:sz w:val="24"/>
          <w:szCs w:val="24"/>
        </w:rPr>
      </w:pPr>
      <w:r>
        <w:rPr>
          <w:rFonts w:ascii="Times New Roman" w:eastAsia="LiberationSerif" w:hAnsi="Times New Roman" w:cs="Times New Roman"/>
          <w:sz w:val="24"/>
          <w:szCs w:val="24"/>
        </w:rPr>
        <w:t xml:space="preserve">Eng, L. L, Sun, L., and </w:t>
      </w:r>
      <w:proofErr w:type="spellStart"/>
      <w:r>
        <w:rPr>
          <w:rFonts w:ascii="Times New Roman" w:eastAsia="LiberationSerif" w:hAnsi="Times New Roman" w:cs="Times New Roman"/>
          <w:sz w:val="24"/>
          <w:szCs w:val="24"/>
        </w:rPr>
        <w:t>Vichitsarawong</w:t>
      </w:r>
      <w:proofErr w:type="spellEnd"/>
      <w:r>
        <w:rPr>
          <w:rFonts w:ascii="Times New Roman" w:eastAsia="LiberationSerif" w:hAnsi="Times New Roman" w:cs="Times New Roman"/>
          <w:sz w:val="24"/>
          <w:szCs w:val="24"/>
        </w:rPr>
        <w:t xml:space="preserve">, T. Are International Financial Reporting Standards-Based and U.S. GAAP-Based Accounting Amounts Comparable? Evidence from U.S. ADRs </w:t>
      </w:r>
      <w:r>
        <w:rPr>
          <w:rFonts w:ascii="Times New Roman" w:eastAsia="LiberationSerif" w:hAnsi="Times New Roman" w:cs="Times New Roman"/>
          <w:i/>
          <w:iCs/>
          <w:sz w:val="24"/>
          <w:szCs w:val="24"/>
        </w:rPr>
        <w:t xml:space="preserve">Journal of Accounting, Audit &amp; Finance, </w:t>
      </w:r>
      <w:r>
        <w:rPr>
          <w:rFonts w:ascii="Times New Roman" w:eastAsia="LiberationSerif" w:hAnsi="Times New Roman" w:cs="Times New Roman"/>
          <w:sz w:val="24"/>
          <w:szCs w:val="24"/>
        </w:rPr>
        <w:t>Vol. 29(2) 163-187</w:t>
      </w:r>
    </w:p>
    <w:p w:rsidR="006E27E3" w:rsidRPr="004007E7" w:rsidRDefault="006E27E3" w:rsidP="006E27E3">
      <w:pPr>
        <w:rPr>
          <w:rFonts w:ascii="Times New Roman" w:hAnsi="Times New Roman" w:cs="Times New Roman"/>
          <w:sz w:val="24"/>
          <w:szCs w:val="24"/>
        </w:rPr>
      </w:pPr>
      <w:proofErr w:type="spellStart"/>
      <w:r w:rsidRPr="004007E7">
        <w:rPr>
          <w:rFonts w:ascii="Times New Roman" w:hAnsi="Times New Roman" w:cs="Times New Roman"/>
          <w:sz w:val="24"/>
          <w:szCs w:val="24"/>
        </w:rPr>
        <w:t>Perramon</w:t>
      </w:r>
      <w:proofErr w:type="spellEnd"/>
      <w:r w:rsidRPr="004007E7">
        <w:rPr>
          <w:rFonts w:ascii="Times New Roman" w:hAnsi="Times New Roman" w:cs="Times New Roman"/>
          <w:sz w:val="24"/>
          <w:szCs w:val="24"/>
        </w:rPr>
        <w:t xml:space="preserve">, J., &amp; </w:t>
      </w:r>
      <w:proofErr w:type="spellStart"/>
      <w:r w:rsidRPr="004007E7">
        <w:rPr>
          <w:rFonts w:ascii="Times New Roman" w:hAnsi="Times New Roman" w:cs="Times New Roman"/>
          <w:sz w:val="24"/>
          <w:szCs w:val="24"/>
        </w:rPr>
        <w:t>Amat</w:t>
      </w:r>
      <w:proofErr w:type="spellEnd"/>
      <w:r w:rsidRPr="004007E7">
        <w:rPr>
          <w:rFonts w:ascii="Times New Roman" w:hAnsi="Times New Roman" w:cs="Times New Roman"/>
          <w:sz w:val="24"/>
          <w:szCs w:val="24"/>
        </w:rPr>
        <w:t>, O. (2006) IFRS introduction and its effects on listed companies</w:t>
      </w:r>
    </w:p>
    <w:p w:rsidR="006E27E3" w:rsidRDefault="006E27E3" w:rsidP="006E27E3">
      <w:pPr>
        <w:autoSpaceDE w:val="0"/>
        <w:autoSpaceDN w:val="0"/>
        <w:adjustRightInd w:val="0"/>
        <w:spacing w:after="0" w:line="480" w:lineRule="auto"/>
        <w:ind w:left="720" w:hanging="720"/>
        <w:rPr>
          <w:rFonts w:ascii="Times New Roman" w:eastAsia="LiberationSerif" w:hAnsi="Times New Roman" w:cs="Times New Roman"/>
          <w:sz w:val="24"/>
          <w:szCs w:val="24"/>
        </w:rPr>
      </w:pPr>
    </w:p>
    <w:p w:rsidR="006E27E3" w:rsidRDefault="006E27E3" w:rsidP="006E27E3">
      <w:pPr>
        <w:autoSpaceDE w:val="0"/>
        <w:autoSpaceDN w:val="0"/>
        <w:adjustRightInd w:val="0"/>
        <w:spacing w:after="0" w:line="480" w:lineRule="auto"/>
        <w:ind w:left="720" w:hanging="720"/>
        <w:rPr>
          <w:rFonts w:ascii="Times New Roman" w:eastAsia="LiberationSerif" w:hAnsi="Times New Roman" w:cs="Times New Roman"/>
          <w:i/>
          <w:iCs/>
          <w:sz w:val="24"/>
          <w:szCs w:val="24"/>
        </w:rPr>
      </w:pPr>
      <w:proofErr w:type="spellStart"/>
      <w:r>
        <w:rPr>
          <w:rFonts w:ascii="Times New Roman" w:eastAsia="LiberationSerif" w:hAnsi="Times New Roman" w:cs="Times New Roman"/>
          <w:sz w:val="24"/>
          <w:szCs w:val="24"/>
        </w:rPr>
        <w:t>Poschke</w:t>
      </w:r>
      <w:proofErr w:type="spellEnd"/>
      <w:r>
        <w:rPr>
          <w:rFonts w:ascii="Times New Roman" w:eastAsia="LiberationSerif" w:hAnsi="Times New Roman" w:cs="Times New Roman"/>
          <w:sz w:val="24"/>
          <w:szCs w:val="24"/>
        </w:rPr>
        <w:t xml:space="preserve">, M. (2012). Incorporation of IFRS in the United States: An Analysis of the SEC’s Options and the Implications for the EU. </w:t>
      </w:r>
      <w:r>
        <w:rPr>
          <w:rFonts w:ascii="Times New Roman" w:eastAsia="LiberationSerif" w:hAnsi="Times New Roman" w:cs="Times New Roman"/>
          <w:i/>
          <w:iCs/>
          <w:sz w:val="24"/>
          <w:szCs w:val="24"/>
        </w:rPr>
        <w:t>European Company &amp; Financial Law Review,</w:t>
      </w:r>
      <w:r>
        <w:rPr>
          <w:rFonts w:ascii="Times New Roman" w:eastAsia="LiberationSerif" w:hAnsi="Times New Roman" w:cs="Times New Roman"/>
          <w:sz w:val="24"/>
          <w:szCs w:val="24"/>
        </w:rPr>
        <w:t xml:space="preserve"> </w:t>
      </w:r>
      <w:r>
        <w:rPr>
          <w:rFonts w:ascii="Times New Roman" w:eastAsia="LiberationSerif" w:hAnsi="Times New Roman" w:cs="Times New Roman"/>
          <w:i/>
          <w:iCs/>
          <w:sz w:val="24"/>
          <w:szCs w:val="24"/>
        </w:rPr>
        <w:t>9(1). Doi: 10:1515/ecfr-2012-0051</w:t>
      </w:r>
    </w:p>
    <w:p w:rsidR="006E27E3" w:rsidRPr="004007E7" w:rsidRDefault="006E27E3" w:rsidP="006E27E3">
      <w:pPr>
        <w:spacing w:before="240"/>
        <w:rPr>
          <w:rFonts w:ascii="Times New Roman" w:hAnsi="Times New Roman" w:cs="Times New Roman"/>
          <w:sz w:val="24"/>
          <w:szCs w:val="24"/>
        </w:rPr>
      </w:pPr>
      <w:r w:rsidRPr="004007E7">
        <w:rPr>
          <w:rFonts w:ascii="Times New Roman" w:hAnsi="Times New Roman" w:cs="Times New Roman"/>
          <w:sz w:val="24"/>
          <w:szCs w:val="24"/>
        </w:rPr>
        <w:t>Smith, N.J. (2012) Constant item purchasing power accounting per IFRS.</w:t>
      </w:r>
    </w:p>
    <w:p w:rsidR="006E27E3" w:rsidRDefault="006E27E3" w:rsidP="006E27E3">
      <w:pPr>
        <w:autoSpaceDE w:val="0"/>
        <w:autoSpaceDN w:val="0"/>
        <w:adjustRightInd w:val="0"/>
        <w:spacing w:after="0" w:line="480" w:lineRule="auto"/>
        <w:ind w:left="720" w:hanging="720"/>
        <w:rPr>
          <w:rFonts w:ascii="Times New Roman" w:eastAsia="LiberationSerif" w:hAnsi="Times New Roman" w:cs="Times New Roman"/>
          <w:sz w:val="24"/>
          <w:szCs w:val="24"/>
        </w:rPr>
      </w:pPr>
    </w:p>
    <w:p w:rsidR="006E27E3" w:rsidRDefault="006E27E3"/>
    <w:sectPr w:rsidR="006E27E3" w:rsidSect="0076785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7606" w:rsidRDefault="007D7606" w:rsidP="0076785A">
      <w:pPr>
        <w:spacing w:after="0" w:line="240" w:lineRule="auto"/>
      </w:pPr>
      <w:r>
        <w:separator/>
      </w:r>
    </w:p>
  </w:endnote>
  <w:endnote w:type="continuationSeparator" w:id="0">
    <w:p w:rsidR="007D7606" w:rsidRDefault="007D7606" w:rsidP="00767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Serif">
    <w:altName w:val="Arial Unicode MS"/>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7606" w:rsidRDefault="007D7606" w:rsidP="0076785A">
      <w:pPr>
        <w:spacing w:after="0" w:line="240" w:lineRule="auto"/>
      </w:pPr>
      <w:r>
        <w:separator/>
      </w:r>
    </w:p>
  </w:footnote>
  <w:footnote w:type="continuationSeparator" w:id="0">
    <w:p w:rsidR="007D7606" w:rsidRDefault="007D7606" w:rsidP="007678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12214563"/>
      <w:docPartObj>
        <w:docPartGallery w:val="Page Numbers (Top of Page)"/>
        <w:docPartUnique/>
      </w:docPartObj>
    </w:sdtPr>
    <w:sdtEndPr/>
    <w:sdtContent>
      <w:p w:rsidR="0003504C" w:rsidRPr="0076785A" w:rsidRDefault="005B6A81">
        <w:pPr>
          <w:pStyle w:val="Header"/>
          <w:jc w:val="right"/>
          <w:rPr>
            <w:rFonts w:ascii="Times New Roman" w:hAnsi="Times New Roman" w:cs="Times New Roman"/>
            <w:sz w:val="24"/>
            <w:szCs w:val="24"/>
          </w:rPr>
        </w:pPr>
        <w:r>
          <w:rPr>
            <w:rFonts w:ascii="Times New Roman" w:hAnsi="Times New Roman" w:cs="Times New Roman"/>
            <w:sz w:val="24"/>
            <w:szCs w:val="24"/>
          </w:rPr>
          <w:t xml:space="preserve">DELOITTE INC. U.S GAAP VS. </w:t>
        </w:r>
        <w:r w:rsidRPr="0076785A">
          <w:rPr>
            <w:rFonts w:ascii="Times New Roman" w:hAnsi="Times New Roman" w:cs="Times New Roman"/>
            <w:sz w:val="24"/>
            <w:szCs w:val="24"/>
          </w:rPr>
          <w:t>IFRS</w:t>
        </w:r>
        <w:r w:rsidR="0003504C" w:rsidRPr="0076785A">
          <w:rPr>
            <w:rFonts w:ascii="Times New Roman" w:hAnsi="Times New Roman" w:cs="Times New Roman"/>
            <w:sz w:val="24"/>
            <w:szCs w:val="24"/>
          </w:rPr>
          <w:tab/>
        </w:r>
        <w:r w:rsidR="0003504C" w:rsidRPr="0076785A">
          <w:rPr>
            <w:rFonts w:ascii="Times New Roman" w:hAnsi="Times New Roman" w:cs="Times New Roman"/>
            <w:sz w:val="24"/>
            <w:szCs w:val="24"/>
          </w:rPr>
          <w:tab/>
        </w:r>
        <w:r w:rsidR="00A45EC2" w:rsidRPr="0076785A">
          <w:rPr>
            <w:rFonts w:ascii="Times New Roman" w:hAnsi="Times New Roman" w:cs="Times New Roman"/>
            <w:sz w:val="24"/>
            <w:szCs w:val="24"/>
          </w:rPr>
          <w:fldChar w:fldCharType="begin"/>
        </w:r>
        <w:r w:rsidR="0003504C" w:rsidRPr="0076785A">
          <w:rPr>
            <w:rFonts w:ascii="Times New Roman" w:hAnsi="Times New Roman" w:cs="Times New Roman"/>
            <w:sz w:val="24"/>
            <w:szCs w:val="24"/>
          </w:rPr>
          <w:instrText xml:space="preserve"> PAGE   \* MERGEFORMAT </w:instrText>
        </w:r>
        <w:r w:rsidR="00A45EC2" w:rsidRPr="0076785A">
          <w:rPr>
            <w:rFonts w:ascii="Times New Roman" w:hAnsi="Times New Roman" w:cs="Times New Roman"/>
            <w:sz w:val="24"/>
            <w:szCs w:val="24"/>
          </w:rPr>
          <w:fldChar w:fldCharType="separate"/>
        </w:r>
        <w:r w:rsidR="00E579F1">
          <w:rPr>
            <w:rFonts w:ascii="Times New Roman" w:hAnsi="Times New Roman" w:cs="Times New Roman"/>
            <w:noProof/>
            <w:sz w:val="24"/>
            <w:szCs w:val="24"/>
          </w:rPr>
          <w:t>6</w:t>
        </w:r>
        <w:r w:rsidR="00A45EC2" w:rsidRPr="0076785A">
          <w:rPr>
            <w:rFonts w:ascii="Times New Roman" w:hAnsi="Times New Roman" w:cs="Times New Roman"/>
            <w:sz w:val="24"/>
            <w:szCs w:val="24"/>
          </w:rPr>
          <w:fldChar w:fldCharType="end"/>
        </w:r>
      </w:p>
    </w:sdtContent>
  </w:sdt>
  <w:p w:rsidR="0003504C" w:rsidRPr="0076785A" w:rsidRDefault="0003504C">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12214569"/>
      <w:docPartObj>
        <w:docPartGallery w:val="Page Numbers (Top of Page)"/>
        <w:docPartUnique/>
      </w:docPartObj>
    </w:sdtPr>
    <w:sdtEndPr/>
    <w:sdtContent>
      <w:p w:rsidR="0003504C" w:rsidRPr="0076785A" w:rsidRDefault="0003504C" w:rsidP="005B6A81">
        <w:pPr>
          <w:pStyle w:val="Header"/>
          <w:jc w:val="center"/>
          <w:rPr>
            <w:rFonts w:ascii="Times New Roman" w:hAnsi="Times New Roman" w:cs="Times New Roman"/>
            <w:sz w:val="24"/>
            <w:szCs w:val="24"/>
          </w:rPr>
        </w:pPr>
        <w:r>
          <w:rPr>
            <w:rFonts w:ascii="Times New Roman" w:hAnsi="Times New Roman" w:cs="Times New Roman"/>
            <w:sz w:val="24"/>
            <w:szCs w:val="24"/>
          </w:rPr>
          <w:t xml:space="preserve"> </w:t>
        </w:r>
        <w:r w:rsidR="00E579F1">
          <w:rPr>
            <w:rFonts w:ascii="Times New Roman" w:hAnsi="Times New Roman" w:cs="Times New Roman"/>
            <w:sz w:val="24"/>
            <w:szCs w:val="24"/>
          </w:rPr>
          <w:t xml:space="preserve">DELOITTE INC. </w:t>
        </w:r>
        <w:r>
          <w:rPr>
            <w:rFonts w:ascii="Times New Roman" w:hAnsi="Times New Roman" w:cs="Times New Roman"/>
            <w:sz w:val="24"/>
            <w:szCs w:val="24"/>
          </w:rPr>
          <w:t>U</w:t>
        </w:r>
        <w:r w:rsidR="005B6A81">
          <w:rPr>
            <w:rFonts w:ascii="Times New Roman" w:hAnsi="Times New Roman" w:cs="Times New Roman"/>
            <w:sz w:val="24"/>
            <w:szCs w:val="24"/>
          </w:rPr>
          <w:t>.</w:t>
        </w:r>
        <w:r>
          <w:rPr>
            <w:rFonts w:ascii="Times New Roman" w:hAnsi="Times New Roman" w:cs="Times New Roman"/>
            <w:sz w:val="24"/>
            <w:szCs w:val="24"/>
          </w:rPr>
          <w:t xml:space="preserve">S GAAP </w:t>
        </w:r>
        <w:r w:rsidR="005B6A81">
          <w:rPr>
            <w:rFonts w:ascii="Times New Roman" w:hAnsi="Times New Roman" w:cs="Times New Roman"/>
            <w:sz w:val="24"/>
            <w:szCs w:val="24"/>
          </w:rPr>
          <w:t xml:space="preserve">VS. </w:t>
        </w:r>
        <w:r w:rsidRPr="0076785A">
          <w:rPr>
            <w:rFonts w:ascii="Times New Roman" w:hAnsi="Times New Roman" w:cs="Times New Roman"/>
            <w:sz w:val="24"/>
            <w:szCs w:val="24"/>
          </w:rPr>
          <w:t xml:space="preserve">IFRS </w:t>
        </w:r>
        <w:r w:rsidRPr="0076785A">
          <w:rPr>
            <w:rFonts w:ascii="Times New Roman" w:hAnsi="Times New Roman" w:cs="Times New Roman"/>
            <w:sz w:val="24"/>
            <w:szCs w:val="24"/>
          </w:rPr>
          <w:tab/>
        </w:r>
        <w:r w:rsidRPr="0076785A">
          <w:rPr>
            <w:rFonts w:ascii="Times New Roman" w:hAnsi="Times New Roman" w:cs="Times New Roman"/>
            <w:sz w:val="24"/>
            <w:szCs w:val="24"/>
          </w:rPr>
          <w:tab/>
        </w:r>
        <w:r w:rsidR="00A45EC2" w:rsidRPr="0076785A">
          <w:rPr>
            <w:rFonts w:ascii="Times New Roman" w:hAnsi="Times New Roman" w:cs="Times New Roman"/>
            <w:sz w:val="24"/>
            <w:szCs w:val="24"/>
          </w:rPr>
          <w:fldChar w:fldCharType="begin"/>
        </w:r>
        <w:r w:rsidRPr="0076785A">
          <w:rPr>
            <w:rFonts w:ascii="Times New Roman" w:hAnsi="Times New Roman" w:cs="Times New Roman"/>
            <w:sz w:val="24"/>
            <w:szCs w:val="24"/>
          </w:rPr>
          <w:instrText xml:space="preserve"> PAGE   \* MERGEFORMAT </w:instrText>
        </w:r>
        <w:r w:rsidR="00A45EC2" w:rsidRPr="0076785A">
          <w:rPr>
            <w:rFonts w:ascii="Times New Roman" w:hAnsi="Times New Roman" w:cs="Times New Roman"/>
            <w:sz w:val="24"/>
            <w:szCs w:val="24"/>
          </w:rPr>
          <w:fldChar w:fldCharType="separate"/>
        </w:r>
        <w:r w:rsidR="00E579F1">
          <w:rPr>
            <w:rFonts w:ascii="Times New Roman" w:hAnsi="Times New Roman" w:cs="Times New Roman"/>
            <w:noProof/>
            <w:sz w:val="24"/>
            <w:szCs w:val="24"/>
          </w:rPr>
          <w:t>1</w:t>
        </w:r>
        <w:r w:rsidR="00A45EC2" w:rsidRPr="0076785A">
          <w:rPr>
            <w:rFonts w:ascii="Times New Roman" w:hAnsi="Times New Roman" w:cs="Times New Roman"/>
            <w:sz w:val="24"/>
            <w:szCs w:val="24"/>
          </w:rPr>
          <w:fldChar w:fldCharType="end"/>
        </w:r>
      </w:p>
    </w:sdtContent>
  </w:sdt>
  <w:p w:rsidR="0003504C" w:rsidRPr="0076785A" w:rsidRDefault="0003504C" w:rsidP="0076785A">
    <w:pPr>
      <w:pStyle w:val="Header"/>
      <w:rPr>
        <w:rFonts w:ascii="Times New Roman" w:hAnsi="Times New Roman" w:cs="Times New Roman"/>
        <w:sz w:val="24"/>
        <w:szCs w:val="24"/>
      </w:rPr>
    </w:pPr>
  </w:p>
  <w:p w:rsidR="0003504C" w:rsidRDefault="000350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F515F"/>
    <w:multiLevelType w:val="hybridMultilevel"/>
    <w:tmpl w:val="03ECD8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321B88"/>
    <w:multiLevelType w:val="multilevel"/>
    <w:tmpl w:val="E72033A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85A"/>
    <w:rsid w:val="00021B96"/>
    <w:rsid w:val="0003504C"/>
    <w:rsid w:val="0007289A"/>
    <w:rsid w:val="00085258"/>
    <w:rsid w:val="000B0A99"/>
    <w:rsid w:val="000D7FEC"/>
    <w:rsid w:val="0011592A"/>
    <w:rsid w:val="0015445C"/>
    <w:rsid w:val="00170698"/>
    <w:rsid w:val="001F1CEF"/>
    <w:rsid w:val="00290473"/>
    <w:rsid w:val="002F63A0"/>
    <w:rsid w:val="004007E7"/>
    <w:rsid w:val="00426F46"/>
    <w:rsid w:val="00470ACE"/>
    <w:rsid w:val="004B292D"/>
    <w:rsid w:val="005270EE"/>
    <w:rsid w:val="005B2908"/>
    <w:rsid w:val="005B6A81"/>
    <w:rsid w:val="00625895"/>
    <w:rsid w:val="006D5C69"/>
    <w:rsid w:val="006D7585"/>
    <w:rsid w:val="006E27E3"/>
    <w:rsid w:val="00703BE0"/>
    <w:rsid w:val="0072097E"/>
    <w:rsid w:val="00762A6E"/>
    <w:rsid w:val="0076785A"/>
    <w:rsid w:val="007D7606"/>
    <w:rsid w:val="00812BE0"/>
    <w:rsid w:val="00841CF6"/>
    <w:rsid w:val="008F4851"/>
    <w:rsid w:val="00904C05"/>
    <w:rsid w:val="00957CB8"/>
    <w:rsid w:val="00A146CB"/>
    <w:rsid w:val="00A45EC2"/>
    <w:rsid w:val="00B85357"/>
    <w:rsid w:val="00C47F41"/>
    <w:rsid w:val="00CD12AA"/>
    <w:rsid w:val="00DF188D"/>
    <w:rsid w:val="00E34693"/>
    <w:rsid w:val="00E37EAD"/>
    <w:rsid w:val="00E55A56"/>
    <w:rsid w:val="00E579F1"/>
    <w:rsid w:val="00E70D30"/>
    <w:rsid w:val="00E91896"/>
    <w:rsid w:val="00EC16F8"/>
    <w:rsid w:val="00F44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82B350-5B24-456F-B054-E439F7626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78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a-interaction-thread-content">
    <w:name w:val="qa-interaction-thread-content"/>
    <w:basedOn w:val="DefaultParagraphFont"/>
    <w:rsid w:val="0076785A"/>
  </w:style>
  <w:style w:type="table" w:styleId="TableGrid">
    <w:name w:val="Table Grid"/>
    <w:basedOn w:val="TableNormal"/>
    <w:uiPriority w:val="59"/>
    <w:rsid w:val="00767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78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85A"/>
  </w:style>
  <w:style w:type="paragraph" w:styleId="Footer">
    <w:name w:val="footer"/>
    <w:basedOn w:val="Normal"/>
    <w:link w:val="FooterChar"/>
    <w:uiPriority w:val="99"/>
    <w:unhideWhenUsed/>
    <w:rsid w:val="00767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85A"/>
  </w:style>
  <w:style w:type="paragraph" w:styleId="ListParagraph">
    <w:name w:val="List Paragraph"/>
    <w:basedOn w:val="Normal"/>
    <w:uiPriority w:val="34"/>
    <w:qFormat/>
    <w:rsid w:val="00C47F41"/>
    <w:pPr>
      <w:ind w:left="720"/>
      <w:contextualSpacing/>
    </w:pPr>
  </w:style>
  <w:style w:type="paragraph" w:styleId="NormalWeb">
    <w:name w:val="Normal (Web)"/>
    <w:basedOn w:val="Normal"/>
    <w:uiPriority w:val="99"/>
    <w:semiHidden/>
    <w:unhideWhenUsed/>
    <w:rsid w:val="006E27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78163">
      <w:bodyDiv w:val="1"/>
      <w:marLeft w:val="0"/>
      <w:marRight w:val="0"/>
      <w:marTop w:val="0"/>
      <w:marBottom w:val="0"/>
      <w:divBdr>
        <w:top w:val="none" w:sz="0" w:space="0" w:color="auto"/>
        <w:left w:val="none" w:sz="0" w:space="0" w:color="auto"/>
        <w:bottom w:val="none" w:sz="0" w:space="0" w:color="auto"/>
        <w:right w:val="none" w:sz="0" w:space="0" w:color="auto"/>
      </w:divBdr>
    </w:div>
    <w:div w:id="183954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Kiarah McGill</cp:lastModifiedBy>
  <cp:revision>4</cp:revision>
  <dcterms:created xsi:type="dcterms:W3CDTF">2019-03-14T02:54:00Z</dcterms:created>
  <dcterms:modified xsi:type="dcterms:W3CDTF">2019-03-20T00:55:00Z</dcterms:modified>
</cp:coreProperties>
</file>