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0BE09" w14:textId="77777777" w:rsidR="00711E31" w:rsidRDefault="00711E31" w:rsidP="00711E31">
      <w:pPr>
        <w:pStyle w:val="Default"/>
      </w:pPr>
    </w:p>
    <w:p w14:paraId="118DBDF6" w14:textId="77777777" w:rsidR="00711E31" w:rsidRPr="00711E31" w:rsidRDefault="00711E31" w:rsidP="00711E31">
      <w:pPr>
        <w:rPr>
          <w:b/>
          <w:bCs/>
          <w:color w:val="FF0000"/>
          <w:sz w:val="23"/>
          <w:szCs w:val="23"/>
        </w:rPr>
      </w:pPr>
      <w:r w:rsidRPr="00711E31">
        <w:rPr>
          <w:color w:val="FF0000"/>
        </w:rPr>
        <w:t xml:space="preserve"> </w:t>
      </w:r>
      <w:r w:rsidRPr="00711E31">
        <w:rPr>
          <w:b/>
          <w:bCs/>
          <w:color w:val="FF0000"/>
          <w:sz w:val="23"/>
          <w:szCs w:val="23"/>
        </w:rPr>
        <w:t xml:space="preserve">Journal Entries: </w:t>
      </w:r>
    </w:p>
    <w:p w14:paraId="51C09BC1" w14:textId="2F27D28F" w:rsidR="00711E31" w:rsidRPr="00711E31" w:rsidRDefault="00711E31" w:rsidP="00711E31">
      <w:pPr>
        <w:rPr>
          <w:b/>
          <w:bCs/>
          <w:sz w:val="23"/>
          <w:szCs w:val="23"/>
        </w:rPr>
      </w:pPr>
      <w:r w:rsidRPr="00711E31">
        <w:rPr>
          <w:b/>
          <w:bCs/>
          <w:sz w:val="23"/>
          <w:szCs w:val="23"/>
        </w:rPr>
        <w:t xml:space="preserve">- Journal should reflect on ALL of the material assigned through the module Each entry should be </w:t>
      </w:r>
      <w:r w:rsidRPr="00711E31">
        <w:rPr>
          <w:b/>
          <w:bCs/>
          <w:i/>
          <w:iCs/>
          <w:sz w:val="23"/>
          <w:szCs w:val="23"/>
        </w:rPr>
        <w:t xml:space="preserve">at least </w:t>
      </w:r>
      <w:r w:rsidR="004E2A5B">
        <w:rPr>
          <w:b/>
          <w:bCs/>
          <w:sz w:val="23"/>
          <w:szCs w:val="23"/>
        </w:rPr>
        <w:t>9</w:t>
      </w:r>
      <w:bookmarkStart w:id="0" w:name="_GoBack"/>
      <w:bookmarkEnd w:id="0"/>
      <w:r w:rsidRPr="00711E31">
        <w:rPr>
          <w:b/>
          <w:bCs/>
          <w:sz w:val="23"/>
          <w:szCs w:val="23"/>
        </w:rPr>
        <w:t>50 words, but your real litmus test of whether you’ve written enough should be whether you’ve reflected on all the reading/multimedia assignments from the week.</w:t>
      </w:r>
      <w:r>
        <w:rPr>
          <w:b/>
          <w:bCs/>
          <w:sz w:val="23"/>
          <w:szCs w:val="23"/>
        </w:rPr>
        <w:t xml:space="preserve"> </w:t>
      </w:r>
    </w:p>
    <w:p w14:paraId="351F1C7C" w14:textId="6C1BC0F7" w:rsidR="00711E31" w:rsidRDefault="00711E31" w:rsidP="00711E31">
      <w:pPr>
        <w:rPr>
          <w:b/>
          <w:bCs/>
          <w:sz w:val="23"/>
          <w:szCs w:val="23"/>
        </w:rPr>
      </w:pPr>
      <w:r w:rsidRPr="00711E31">
        <w:rPr>
          <w:b/>
          <w:bCs/>
          <w:sz w:val="23"/>
          <w:szCs w:val="23"/>
        </w:rPr>
        <w:t xml:space="preserve"> That is, your journal will be complete when it is </w:t>
      </w:r>
      <w:r w:rsidRPr="00711E31">
        <w:rPr>
          <w:b/>
          <w:bCs/>
          <w:i/>
          <w:iCs/>
          <w:sz w:val="23"/>
          <w:szCs w:val="23"/>
        </w:rPr>
        <w:t xml:space="preserve">both </w:t>
      </w:r>
      <w:r w:rsidR="00437786">
        <w:rPr>
          <w:b/>
          <w:bCs/>
          <w:sz w:val="23"/>
          <w:szCs w:val="23"/>
        </w:rPr>
        <w:t>8</w:t>
      </w:r>
      <w:r w:rsidRPr="00711E31">
        <w:rPr>
          <w:b/>
          <w:bCs/>
          <w:sz w:val="23"/>
          <w:szCs w:val="23"/>
        </w:rPr>
        <w:t xml:space="preserve">50 words long </w:t>
      </w:r>
      <w:r w:rsidRPr="00711E31">
        <w:rPr>
          <w:b/>
          <w:bCs/>
          <w:i/>
          <w:iCs/>
          <w:sz w:val="23"/>
          <w:szCs w:val="23"/>
        </w:rPr>
        <w:t xml:space="preserve">and </w:t>
      </w:r>
      <w:r w:rsidRPr="00711E31">
        <w:rPr>
          <w:b/>
          <w:bCs/>
          <w:sz w:val="23"/>
          <w:szCs w:val="23"/>
        </w:rPr>
        <w:t>fully addresses the course content from the prior week. Note that these entries will be used to verify that you are completing the reading/multimedia assignments and thinking critically about the topics covered, thus your journal grade will be based on both thoroughness and thoughtfulness</w:t>
      </w:r>
    </w:p>
    <w:p w14:paraId="1F048794" w14:textId="0BD20A84" w:rsidR="00711E31" w:rsidRDefault="00711E31" w:rsidP="00711E31">
      <w:pPr>
        <w:rPr>
          <w:b/>
          <w:bCs/>
          <w:sz w:val="23"/>
          <w:szCs w:val="23"/>
        </w:rPr>
      </w:pPr>
    </w:p>
    <w:p w14:paraId="13EA23F3" w14:textId="7CB69620" w:rsidR="00711E31" w:rsidRDefault="00711E31" w:rsidP="00711E31">
      <w:pPr>
        <w:rPr>
          <w:b/>
          <w:bCs/>
          <w:color w:val="FF0000"/>
          <w:sz w:val="23"/>
          <w:szCs w:val="23"/>
        </w:rPr>
      </w:pPr>
      <w:r w:rsidRPr="00711E31">
        <w:rPr>
          <w:b/>
          <w:bCs/>
          <w:color w:val="FF0000"/>
          <w:sz w:val="23"/>
          <w:szCs w:val="23"/>
        </w:rPr>
        <w:t>Grading:</w:t>
      </w:r>
    </w:p>
    <w:p w14:paraId="34039046" w14:textId="77777777" w:rsidR="00711E31" w:rsidRDefault="00711E31" w:rsidP="00711E31">
      <w:pPr>
        <w:pStyle w:val="Default"/>
      </w:pPr>
    </w:p>
    <w:p w14:paraId="07C28B79" w14:textId="77777777" w:rsidR="00711E31" w:rsidRDefault="00711E31" w:rsidP="00711E31">
      <w:pPr>
        <w:pStyle w:val="Default"/>
        <w:rPr>
          <w:sz w:val="23"/>
          <w:szCs w:val="23"/>
        </w:rPr>
      </w:pPr>
      <w:r>
        <w:t xml:space="preserve"> </w:t>
      </w:r>
      <w:r>
        <w:rPr>
          <w:sz w:val="23"/>
          <w:szCs w:val="23"/>
        </w:rPr>
        <w:t xml:space="preserve">Journal grades will be based on several factors. First, the entry must discuss all assigned reading/videos from the previous week (i.e., the first journal entry should discuss the assigned material from the “Measuring Development” and “Geography” modules). The entry should not summarize the material, rather, students should reflect on what they read/watched during the previous week. Was there a passage from the book that was particularly memorable? Perhaps you would like to provide a counterargument to one of </w:t>
      </w:r>
    </w:p>
    <w:p w14:paraId="4D6D63B8" w14:textId="77777777" w:rsidR="00711E31" w:rsidRDefault="00711E31" w:rsidP="00711E31">
      <w:pPr>
        <w:pStyle w:val="Default"/>
        <w:rPr>
          <w:sz w:val="23"/>
          <w:szCs w:val="23"/>
        </w:rPr>
      </w:pPr>
      <w:r>
        <w:rPr>
          <w:sz w:val="23"/>
          <w:szCs w:val="23"/>
        </w:rPr>
        <w:t xml:space="preserve">The ideas presented in the assigned reading. Do you have a personal experience to share that ties in with one or more of the assignments? Did you recently read an article that you believe discredits an argument presented in the reading? If so, please share, both in your journal and with your classmates through the discussion forum. </w:t>
      </w:r>
    </w:p>
    <w:p w14:paraId="78975D9C" w14:textId="77777777" w:rsidR="00711E31" w:rsidRDefault="00711E31" w:rsidP="00711E31">
      <w:pPr>
        <w:pStyle w:val="Default"/>
        <w:rPr>
          <w:sz w:val="23"/>
          <w:szCs w:val="23"/>
        </w:rPr>
      </w:pPr>
      <w:r>
        <w:rPr>
          <w:sz w:val="23"/>
          <w:szCs w:val="23"/>
        </w:rPr>
        <w:t xml:space="preserve">Follow are a few characteristics of exemplary journal entries: </w:t>
      </w:r>
    </w:p>
    <w:p w14:paraId="61EF2CB8" w14:textId="77777777" w:rsidR="00711E31" w:rsidRDefault="00711E31" w:rsidP="00711E31">
      <w:pPr>
        <w:pStyle w:val="Default"/>
        <w:numPr>
          <w:ilvl w:val="0"/>
          <w:numId w:val="1"/>
        </w:numPr>
        <w:spacing w:after="10"/>
        <w:rPr>
          <w:sz w:val="23"/>
          <w:szCs w:val="23"/>
        </w:rPr>
      </w:pPr>
      <w:r>
        <w:rPr>
          <w:rFonts w:ascii="Courier New" w:hAnsi="Courier New" w:cs="Courier New"/>
          <w:sz w:val="23"/>
          <w:szCs w:val="23"/>
        </w:rPr>
        <w:t xml:space="preserve">o </w:t>
      </w:r>
      <w:r>
        <w:rPr>
          <w:sz w:val="23"/>
          <w:szCs w:val="23"/>
        </w:rPr>
        <w:t xml:space="preserve">Entry is well written with very no (or very few) spelling/grammatical errors. </w:t>
      </w:r>
    </w:p>
    <w:p w14:paraId="2F938335" w14:textId="77777777" w:rsidR="00711E31" w:rsidRDefault="00711E31" w:rsidP="00711E31">
      <w:pPr>
        <w:pStyle w:val="Default"/>
        <w:numPr>
          <w:ilvl w:val="0"/>
          <w:numId w:val="1"/>
        </w:numPr>
        <w:spacing w:after="10"/>
        <w:rPr>
          <w:sz w:val="23"/>
          <w:szCs w:val="23"/>
        </w:rPr>
      </w:pPr>
      <w:r>
        <w:rPr>
          <w:rFonts w:ascii="Courier New" w:hAnsi="Courier New" w:cs="Courier New"/>
          <w:sz w:val="23"/>
          <w:szCs w:val="23"/>
        </w:rPr>
        <w:t xml:space="preserve">o </w:t>
      </w:r>
      <w:r>
        <w:rPr>
          <w:sz w:val="23"/>
          <w:szCs w:val="23"/>
        </w:rPr>
        <w:t xml:space="preserve">Journal entry is well-organized and easy to follow (e.g., use page numbers, perhaps section headers for clarity and properly cites and references quoted material—please format references in APA style). </w:t>
      </w:r>
    </w:p>
    <w:p w14:paraId="491D6577" w14:textId="77777777" w:rsidR="00711E31" w:rsidRDefault="00711E31" w:rsidP="00711E31">
      <w:pPr>
        <w:pStyle w:val="Default"/>
        <w:numPr>
          <w:ilvl w:val="0"/>
          <w:numId w:val="1"/>
        </w:numPr>
        <w:spacing w:after="10"/>
        <w:rPr>
          <w:sz w:val="23"/>
          <w:szCs w:val="23"/>
        </w:rPr>
      </w:pPr>
      <w:r>
        <w:rPr>
          <w:rFonts w:ascii="Courier New" w:hAnsi="Courier New" w:cs="Courier New"/>
          <w:sz w:val="23"/>
          <w:szCs w:val="23"/>
        </w:rPr>
        <w:t xml:space="preserve">o </w:t>
      </w:r>
      <w:r>
        <w:rPr>
          <w:sz w:val="23"/>
          <w:szCs w:val="23"/>
        </w:rPr>
        <w:t xml:space="preserve">Entry provides new insight into an issue presented in one or more of the assignments; clear evidence that the student is thinking critically about the material. </w:t>
      </w:r>
    </w:p>
    <w:p w14:paraId="07CA5E93" w14:textId="77777777" w:rsidR="00711E31" w:rsidRDefault="00711E31" w:rsidP="00711E31">
      <w:pPr>
        <w:pStyle w:val="Default"/>
        <w:numPr>
          <w:ilvl w:val="0"/>
          <w:numId w:val="1"/>
        </w:numPr>
        <w:spacing w:after="10"/>
        <w:rPr>
          <w:sz w:val="23"/>
          <w:szCs w:val="23"/>
        </w:rPr>
      </w:pPr>
      <w:r>
        <w:rPr>
          <w:rFonts w:ascii="Courier New" w:hAnsi="Courier New" w:cs="Courier New"/>
          <w:sz w:val="23"/>
          <w:szCs w:val="23"/>
        </w:rPr>
        <w:t xml:space="preserve">o </w:t>
      </w:r>
      <w:r>
        <w:rPr>
          <w:sz w:val="23"/>
          <w:szCs w:val="23"/>
        </w:rPr>
        <w:t xml:space="preserve">Entry includes references to outside sources (e.g., graphs, articles, web pages, etc.) to support the student’s argument(s). </w:t>
      </w:r>
    </w:p>
    <w:p w14:paraId="799AE6CB" w14:textId="77777777" w:rsidR="00711E31" w:rsidRPr="00711E31" w:rsidRDefault="00711E31" w:rsidP="00711E31">
      <w:pPr>
        <w:pStyle w:val="Default"/>
        <w:numPr>
          <w:ilvl w:val="0"/>
          <w:numId w:val="1"/>
        </w:numPr>
        <w:rPr>
          <w:b/>
          <w:bCs/>
          <w:sz w:val="23"/>
          <w:szCs w:val="23"/>
        </w:rPr>
      </w:pPr>
      <w:r w:rsidRPr="00711E31">
        <w:rPr>
          <w:rFonts w:ascii="Courier New" w:hAnsi="Courier New" w:cs="Courier New"/>
          <w:b/>
          <w:bCs/>
          <w:sz w:val="23"/>
          <w:szCs w:val="23"/>
        </w:rPr>
        <w:t xml:space="preserve">o </w:t>
      </w:r>
      <w:proofErr w:type="gramStart"/>
      <w:r w:rsidRPr="00711E31">
        <w:rPr>
          <w:b/>
          <w:bCs/>
          <w:sz w:val="23"/>
          <w:szCs w:val="23"/>
        </w:rPr>
        <w:t>The</w:t>
      </w:r>
      <w:proofErr w:type="gramEnd"/>
      <w:r w:rsidRPr="00711E31">
        <w:rPr>
          <w:b/>
          <w:bCs/>
          <w:sz w:val="23"/>
          <w:szCs w:val="23"/>
        </w:rPr>
        <w:t xml:space="preserve"> student avoids summarizing the material, but is able to effectively convey evidence that he or she has thoroughly and critically reviewed the assignments </w:t>
      </w:r>
    </w:p>
    <w:p w14:paraId="03AA4257" w14:textId="77777777" w:rsidR="00711E31" w:rsidRPr="00711E31" w:rsidRDefault="00711E31" w:rsidP="00711E31">
      <w:pPr>
        <w:rPr>
          <w:b/>
          <w:bCs/>
          <w:color w:val="FF0000"/>
          <w:sz w:val="23"/>
          <w:szCs w:val="23"/>
        </w:rPr>
      </w:pPr>
    </w:p>
    <w:p w14:paraId="300413C7" w14:textId="77777777" w:rsidR="00711E31" w:rsidRDefault="00711E31" w:rsidP="00711E31">
      <w:pPr>
        <w:rPr>
          <w:sz w:val="23"/>
          <w:szCs w:val="23"/>
        </w:rPr>
      </w:pPr>
    </w:p>
    <w:p w14:paraId="1A20B2F1" w14:textId="277785F2" w:rsidR="007C339C" w:rsidRDefault="007C339C" w:rsidP="00711E31"/>
    <w:sectPr w:rsidR="007C3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6B5CD"/>
    <w:multiLevelType w:val="hybridMultilevel"/>
    <w:tmpl w:val="DCA4B5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9C"/>
    <w:rsid w:val="00437786"/>
    <w:rsid w:val="004E2A5B"/>
    <w:rsid w:val="00711E31"/>
    <w:rsid w:val="007C33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AC88"/>
  <w15:chartTrackingRefBased/>
  <w15:docId w15:val="{105F85F1-0315-48C4-B13A-14730FD4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1E31"/>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711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 -</dc:creator>
  <cp:keywords/>
  <dc:description/>
  <cp:lastModifiedBy>Hesham -</cp:lastModifiedBy>
  <cp:revision>7</cp:revision>
  <dcterms:created xsi:type="dcterms:W3CDTF">2018-05-22T23:52:00Z</dcterms:created>
  <dcterms:modified xsi:type="dcterms:W3CDTF">2018-06-15T07:00:00Z</dcterms:modified>
</cp:coreProperties>
</file>