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97E" w:rsidRPr="00FE63CE" w:rsidRDefault="00D8397E" w:rsidP="00FE63CE">
      <w:pPr>
        <w:spacing w:line="240" w:lineRule="auto"/>
        <w:jc w:val="center"/>
        <w:rPr>
          <w:rFonts w:ascii="Times New Roman" w:hAnsi="Times New Roman" w:cs="Times New Roman"/>
          <w:sz w:val="24"/>
          <w:szCs w:val="24"/>
        </w:rPr>
      </w:pPr>
      <w:r w:rsidRPr="00FE63CE">
        <w:rPr>
          <w:rFonts w:ascii="Times New Roman" w:hAnsi="Times New Roman" w:cs="Times New Roman"/>
          <w:sz w:val="24"/>
          <w:szCs w:val="24"/>
        </w:rPr>
        <w:t>A CRITIQUE OF MY LITERATURE REVIEW</w:t>
      </w:r>
    </w:p>
    <w:p w:rsidR="00D8397E" w:rsidRPr="00FE63CE" w:rsidRDefault="00D8397E" w:rsidP="00FE63CE">
      <w:pPr>
        <w:spacing w:line="240" w:lineRule="auto"/>
        <w:jc w:val="center"/>
        <w:rPr>
          <w:rFonts w:ascii="Times New Roman" w:hAnsi="Times New Roman" w:cs="Times New Roman"/>
          <w:sz w:val="24"/>
          <w:szCs w:val="24"/>
        </w:rPr>
      </w:pPr>
      <w:r w:rsidRPr="00FE63CE">
        <w:rPr>
          <w:rFonts w:ascii="Times New Roman" w:hAnsi="Times New Roman" w:cs="Times New Roman"/>
          <w:sz w:val="24"/>
          <w:szCs w:val="24"/>
        </w:rPr>
        <w:t>-Anson Gift</w:t>
      </w:r>
    </w:p>
    <w:p w:rsidR="00D8397E" w:rsidRPr="00FE63CE" w:rsidRDefault="00D8397E" w:rsidP="00FE63CE">
      <w:pPr>
        <w:spacing w:line="240" w:lineRule="auto"/>
        <w:jc w:val="center"/>
        <w:rPr>
          <w:rFonts w:ascii="Times New Roman" w:hAnsi="Times New Roman" w:cs="Times New Roman"/>
          <w:sz w:val="24"/>
          <w:szCs w:val="24"/>
        </w:rPr>
      </w:pPr>
      <w:r w:rsidRPr="00FE63CE">
        <w:rPr>
          <w:rFonts w:ascii="Times New Roman" w:hAnsi="Times New Roman" w:cs="Times New Roman"/>
          <w:sz w:val="24"/>
          <w:szCs w:val="24"/>
        </w:rPr>
        <w:t>June 1</w:t>
      </w:r>
      <w:r w:rsidRPr="00FE63CE">
        <w:rPr>
          <w:rFonts w:ascii="Times New Roman" w:hAnsi="Times New Roman" w:cs="Times New Roman"/>
          <w:sz w:val="24"/>
          <w:szCs w:val="24"/>
          <w:vertAlign w:val="superscript"/>
        </w:rPr>
        <w:t>st</w:t>
      </w:r>
      <w:r w:rsidRPr="00FE63CE">
        <w:rPr>
          <w:rFonts w:ascii="Times New Roman" w:hAnsi="Times New Roman" w:cs="Times New Roman"/>
          <w:sz w:val="24"/>
          <w:szCs w:val="24"/>
        </w:rPr>
        <w:t>, 2017</w:t>
      </w:r>
    </w:p>
    <w:p w:rsidR="00D8397E" w:rsidRPr="00FE63CE" w:rsidRDefault="00D8397E" w:rsidP="00D8397E">
      <w:pPr>
        <w:spacing w:line="276" w:lineRule="auto"/>
        <w:ind w:firstLine="720"/>
        <w:rPr>
          <w:rFonts w:ascii="Times New Roman" w:hAnsi="Times New Roman" w:cs="Times New Roman"/>
          <w:sz w:val="24"/>
          <w:szCs w:val="24"/>
        </w:rPr>
      </w:pPr>
    </w:p>
    <w:p w:rsidR="00D8397E" w:rsidRPr="00FE63CE" w:rsidRDefault="00D8397E" w:rsidP="00D8397E">
      <w:pPr>
        <w:spacing w:line="276" w:lineRule="auto"/>
        <w:rPr>
          <w:rFonts w:ascii="Times New Roman" w:hAnsi="Times New Roman" w:cs="Times New Roman"/>
          <w:sz w:val="24"/>
          <w:szCs w:val="24"/>
        </w:rPr>
      </w:pPr>
    </w:p>
    <w:p w:rsidR="00D8397E" w:rsidRPr="00FE63CE" w:rsidRDefault="00D8397E" w:rsidP="00D8397E">
      <w:pPr>
        <w:spacing w:line="276" w:lineRule="auto"/>
        <w:jc w:val="center"/>
        <w:rPr>
          <w:rFonts w:ascii="Times New Roman" w:hAnsi="Times New Roman" w:cs="Times New Roman"/>
          <w:b/>
          <w:sz w:val="24"/>
          <w:szCs w:val="24"/>
        </w:rPr>
      </w:pPr>
      <w:r w:rsidRPr="00FE63CE">
        <w:rPr>
          <w:rFonts w:ascii="Times New Roman" w:hAnsi="Times New Roman" w:cs="Times New Roman"/>
          <w:b/>
          <w:sz w:val="24"/>
          <w:szCs w:val="24"/>
        </w:rPr>
        <w:t>LITERATURE REVIEW</w:t>
      </w:r>
    </w:p>
    <w:p w:rsidR="00996C5D" w:rsidRDefault="00A8482E" w:rsidP="000D6814">
      <w:pPr>
        <w:spacing w:after="0" w:line="276" w:lineRule="auto"/>
        <w:ind w:firstLine="720"/>
        <w:rPr>
          <w:rFonts w:ascii="Times New Roman" w:hAnsi="Times New Roman" w:cs="Times New Roman"/>
          <w:sz w:val="24"/>
          <w:szCs w:val="24"/>
        </w:rPr>
      </w:pPr>
      <w:bookmarkStart w:id="0" w:name="_GoBack"/>
      <w:r w:rsidRPr="00D8397E">
        <w:rPr>
          <w:rFonts w:ascii="Times New Roman" w:hAnsi="Times New Roman" w:cs="Times New Roman"/>
          <w:sz w:val="24"/>
          <w:szCs w:val="24"/>
        </w:rPr>
        <w:t xml:space="preserve">Information Technology has become an inherent component of all aspects of modern life as human beings seek better ways to improve their civilization. The healthcare field has historically been among the last industries to implement technological innovation but if the adoption rates of Electronic Health Record Systems are any indication, Henry, </w:t>
      </w:r>
      <w:proofErr w:type="spellStart"/>
      <w:r w:rsidRPr="00D8397E">
        <w:rPr>
          <w:rFonts w:ascii="Times New Roman" w:hAnsi="Times New Roman" w:cs="Times New Roman"/>
          <w:sz w:val="24"/>
          <w:szCs w:val="24"/>
        </w:rPr>
        <w:t>Pylypchuk</w:t>
      </w:r>
      <w:proofErr w:type="spellEnd"/>
      <w:r w:rsidRPr="00D8397E">
        <w:rPr>
          <w:rFonts w:ascii="Times New Roman" w:hAnsi="Times New Roman" w:cs="Times New Roman"/>
          <w:sz w:val="24"/>
          <w:szCs w:val="24"/>
        </w:rPr>
        <w:t xml:space="preserve">, Searcy, and Patel (2016) have presented evidence of tremendous progress since 2008. </w:t>
      </w:r>
      <w:r w:rsidR="00996C5D">
        <w:rPr>
          <w:rFonts w:ascii="Times New Roman" w:hAnsi="Times New Roman" w:cs="Times New Roman"/>
          <w:sz w:val="24"/>
          <w:szCs w:val="24"/>
        </w:rPr>
        <w:t>The relevance of healthcare information technology has increased exponentially with the advent of strong demand for improved quality of patient care, associated documentation and resultant efficiencies</w:t>
      </w:r>
      <w:r w:rsidR="00237222">
        <w:rPr>
          <w:rFonts w:ascii="Times New Roman" w:hAnsi="Times New Roman" w:cs="Times New Roman"/>
          <w:sz w:val="24"/>
          <w:szCs w:val="24"/>
        </w:rPr>
        <w:t xml:space="preserve"> encapsulated in the Affordable Care Act (ACA)</w:t>
      </w:r>
      <w:r w:rsidR="00996C5D">
        <w:rPr>
          <w:rFonts w:ascii="Times New Roman" w:hAnsi="Times New Roman" w:cs="Times New Roman"/>
          <w:sz w:val="24"/>
          <w:szCs w:val="24"/>
        </w:rPr>
        <w:t xml:space="preserve"> </w:t>
      </w:r>
      <w:sdt>
        <w:sdtPr>
          <w:rPr>
            <w:rFonts w:ascii="Times New Roman" w:hAnsi="Times New Roman" w:cs="Times New Roman"/>
            <w:sz w:val="24"/>
            <w:szCs w:val="24"/>
          </w:rPr>
          <w:id w:val="-2067944845"/>
          <w:citation/>
        </w:sdtPr>
        <w:sdtEndPr/>
        <w:sdtContent>
          <w:r w:rsidR="00996C5D">
            <w:rPr>
              <w:rFonts w:ascii="Times New Roman" w:hAnsi="Times New Roman" w:cs="Times New Roman"/>
              <w:sz w:val="24"/>
              <w:szCs w:val="24"/>
            </w:rPr>
            <w:fldChar w:fldCharType="begin"/>
          </w:r>
          <w:r w:rsidR="00996C5D">
            <w:rPr>
              <w:rFonts w:ascii="Times New Roman" w:hAnsi="Times New Roman" w:cs="Times New Roman"/>
              <w:sz w:val="24"/>
              <w:szCs w:val="24"/>
            </w:rPr>
            <w:instrText xml:space="preserve"> CITATION Str15 \l 1033 </w:instrText>
          </w:r>
          <w:r w:rsidR="00996C5D">
            <w:rPr>
              <w:rFonts w:ascii="Times New Roman" w:hAnsi="Times New Roman" w:cs="Times New Roman"/>
              <w:sz w:val="24"/>
              <w:szCs w:val="24"/>
            </w:rPr>
            <w:fldChar w:fldCharType="separate"/>
          </w:r>
          <w:r w:rsidR="00996C5D" w:rsidRPr="00996C5D">
            <w:rPr>
              <w:rFonts w:ascii="Times New Roman" w:hAnsi="Times New Roman" w:cs="Times New Roman"/>
              <w:noProof/>
              <w:sz w:val="24"/>
              <w:szCs w:val="24"/>
            </w:rPr>
            <w:t>(Strudwick, 2015)</w:t>
          </w:r>
          <w:r w:rsidR="00996C5D">
            <w:rPr>
              <w:rFonts w:ascii="Times New Roman" w:hAnsi="Times New Roman" w:cs="Times New Roman"/>
              <w:sz w:val="24"/>
              <w:szCs w:val="24"/>
            </w:rPr>
            <w:fldChar w:fldCharType="end"/>
          </w:r>
        </w:sdtContent>
      </w:sdt>
      <w:r w:rsidR="00996C5D">
        <w:rPr>
          <w:rFonts w:ascii="Times New Roman" w:hAnsi="Times New Roman" w:cs="Times New Roman"/>
          <w:sz w:val="24"/>
          <w:szCs w:val="24"/>
        </w:rPr>
        <w:t xml:space="preserve">. The way that medical office administrators and managers can meet these demands involved the adoption of newly developed and improved technological and logistical methods of managing patient care records. </w:t>
      </w:r>
    </w:p>
    <w:p w:rsidR="00A8482E" w:rsidRPr="00D8397E" w:rsidRDefault="00A8482E" w:rsidP="000D6814">
      <w:pPr>
        <w:spacing w:after="0" w:line="276" w:lineRule="auto"/>
        <w:ind w:firstLine="720"/>
        <w:rPr>
          <w:rFonts w:ascii="Times New Roman" w:hAnsi="Times New Roman" w:cs="Times New Roman"/>
          <w:sz w:val="24"/>
          <w:szCs w:val="24"/>
        </w:rPr>
      </w:pPr>
      <w:r w:rsidRPr="00D8397E">
        <w:rPr>
          <w:rFonts w:ascii="Times New Roman" w:hAnsi="Times New Roman" w:cs="Times New Roman"/>
          <w:sz w:val="24"/>
          <w:szCs w:val="24"/>
        </w:rPr>
        <w:t>As healthcare information technology researchers develop and present evolving technologies, the interaction between users of these technologies and the technologies is key in the success or failure of these various ini</w:t>
      </w:r>
      <w:r w:rsidR="00C57C41">
        <w:rPr>
          <w:rFonts w:ascii="Times New Roman" w:hAnsi="Times New Roman" w:cs="Times New Roman"/>
          <w:sz w:val="24"/>
          <w:szCs w:val="24"/>
        </w:rPr>
        <w:t xml:space="preserve">tiatives </w:t>
      </w:r>
      <w:sdt>
        <w:sdtPr>
          <w:rPr>
            <w:rFonts w:ascii="Times New Roman" w:hAnsi="Times New Roman" w:cs="Times New Roman"/>
            <w:sz w:val="24"/>
            <w:szCs w:val="24"/>
          </w:rPr>
          <w:id w:val="-2130927584"/>
          <w:citation/>
        </w:sdtPr>
        <w:sdtEndPr/>
        <w:sdtContent>
          <w:r w:rsidR="00C57C41">
            <w:rPr>
              <w:rFonts w:ascii="Times New Roman" w:hAnsi="Times New Roman" w:cs="Times New Roman"/>
              <w:sz w:val="24"/>
              <w:szCs w:val="24"/>
            </w:rPr>
            <w:fldChar w:fldCharType="begin"/>
          </w:r>
          <w:r w:rsidR="00C57C41">
            <w:rPr>
              <w:rFonts w:ascii="Times New Roman" w:hAnsi="Times New Roman" w:cs="Times New Roman"/>
              <w:sz w:val="24"/>
              <w:szCs w:val="24"/>
            </w:rPr>
            <w:instrText xml:space="preserve"> CITATION Asa17 \l 1033 </w:instrText>
          </w:r>
          <w:r w:rsidR="00C57C41">
            <w:rPr>
              <w:rFonts w:ascii="Times New Roman" w:hAnsi="Times New Roman" w:cs="Times New Roman"/>
              <w:sz w:val="24"/>
              <w:szCs w:val="24"/>
            </w:rPr>
            <w:fldChar w:fldCharType="separate"/>
          </w:r>
          <w:r w:rsidR="00B045CC" w:rsidRPr="00B045CC">
            <w:rPr>
              <w:rFonts w:ascii="Times New Roman" w:hAnsi="Times New Roman" w:cs="Times New Roman"/>
              <w:noProof/>
              <w:sz w:val="24"/>
              <w:szCs w:val="24"/>
            </w:rPr>
            <w:t>(Asan &amp; Carayon, 2017)</w:t>
          </w:r>
          <w:r w:rsidR="00C57C41">
            <w:rPr>
              <w:rFonts w:ascii="Times New Roman" w:hAnsi="Times New Roman" w:cs="Times New Roman"/>
              <w:sz w:val="24"/>
              <w:szCs w:val="24"/>
            </w:rPr>
            <w:fldChar w:fldCharType="end"/>
          </w:r>
        </w:sdtContent>
      </w:sdt>
      <w:r w:rsidRPr="00D8397E">
        <w:rPr>
          <w:rFonts w:ascii="Times New Roman" w:hAnsi="Times New Roman" w:cs="Times New Roman"/>
          <w:sz w:val="24"/>
          <w:szCs w:val="24"/>
        </w:rPr>
        <w:t xml:space="preserve">. Exploring the interaction between technology and technology users, the goal of this literature review </w:t>
      </w:r>
      <w:r w:rsidR="00573EC1">
        <w:rPr>
          <w:rFonts w:ascii="Times New Roman" w:hAnsi="Times New Roman" w:cs="Times New Roman"/>
          <w:sz w:val="24"/>
          <w:szCs w:val="24"/>
        </w:rPr>
        <w:t>wa</w:t>
      </w:r>
      <w:r w:rsidRPr="00D8397E">
        <w:rPr>
          <w:rFonts w:ascii="Times New Roman" w:hAnsi="Times New Roman" w:cs="Times New Roman"/>
          <w:sz w:val="24"/>
          <w:szCs w:val="24"/>
        </w:rPr>
        <w:t xml:space="preserve">s to </w:t>
      </w:r>
      <w:r w:rsidR="00573EC1">
        <w:rPr>
          <w:rFonts w:ascii="Times New Roman" w:hAnsi="Times New Roman" w:cs="Times New Roman"/>
          <w:sz w:val="24"/>
          <w:szCs w:val="24"/>
        </w:rPr>
        <w:t xml:space="preserve">first, consider health care reform, which drives healthcare technology evolution. Second, examine the antecedent business implications of the current state of healthcare reform and the resultant legislature and requirements. Third, </w:t>
      </w:r>
      <w:r w:rsidRPr="00D8397E">
        <w:rPr>
          <w:rFonts w:ascii="Times New Roman" w:hAnsi="Times New Roman" w:cs="Times New Roman"/>
          <w:sz w:val="24"/>
          <w:szCs w:val="24"/>
        </w:rPr>
        <w:t>explor</w:t>
      </w:r>
      <w:r w:rsidR="00573EC1">
        <w:rPr>
          <w:rFonts w:ascii="Times New Roman" w:hAnsi="Times New Roman" w:cs="Times New Roman"/>
          <w:sz w:val="24"/>
          <w:szCs w:val="24"/>
        </w:rPr>
        <w:t>e</w:t>
      </w:r>
      <w:r w:rsidRPr="00D8397E">
        <w:rPr>
          <w:rFonts w:ascii="Times New Roman" w:hAnsi="Times New Roman" w:cs="Times New Roman"/>
          <w:sz w:val="24"/>
          <w:szCs w:val="24"/>
        </w:rPr>
        <w:t xml:space="preserve"> the Technology Acceptance Model, as it exists today. </w:t>
      </w:r>
      <w:r w:rsidR="00573EC1">
        <w:rPr>
          <w:rFonts w:ascii="Times New Roman" w:hAnsi="Times New Roman" w:cs="Times New Roman"/>
          <w:sz w:val="24"/>
          <w:szCs w:val="24"/>
        </w:rPr>
        <w:t>Fourth</w:t>
      </w:r>
      <w:r w:rsidRPr="00D8397E">
        <w:rPr>
          <w:rFonts w:ascii="Times New Roman" w:hAnsi="Times New Roman" w:cs="Times New Roman"/>
          <w:sz w:val="24"/>
          <w:szCs w:val="24"/>
        </w:rPr>
        <w:t xml:space="preserve">, investigate and report about the origins and evolution of the model. </w:t>
      </w:r>
      <w:r w:rsidR="00573EC1">
        <w:rPr>
          <w:rFonts w:ascii="Times New Roman" w:hAnsi="Times New Roman" w:cs="Times New Roman"/>
          <w:sz w:val="24"/>
          <w:szCs w:val="24"/>
        </w:rPr>
        <w:t>Fifth</w:t>
      </w:r>
      <w:r w:rsidRPr="00D8397E">
        <w:rPr>
          <w:rFonts w:ascii="Times New Roman" w:hAnsi="Times New Roman" w:cs="Times New Roman"/>
          <w:sz w:val="24"/>
          <w:szCs w:val="24"/>
        </w:rPr>
        <w:t xml:space="preserve">, present related theories that have </w:t>
      </w:r>
      <w:r w:rsidR="00A66784">
        <w:rPr>
          <w:rFonts w:ascii="Times New Roman" w:hAnsi="Times New Roman" w:cs="Times New Roman"/>
          <w:sz w:val="24"/>
          <w:szCs w:val="24"/>
        </w:rPr>
        <w:t xml:space="preserve">predated, and </w:t>
      </w:r>
      <w:r w:rsidRPr="00D8397E">
        <w:rPr>
          <w:rFonts w:ascii="Times New Roman" w:hAnsi="Times New Roman" w:cs="Times New Roman"/>
          <w:sz w:val="24"/>
          <w:szCs w:val="24"/>
        </w:rPr>
        <w:t>prec</w:t>
      </w:r>
      <w:r w:rsidR="00A66784">
        <w:rPr>
          <w:rFonts w:ascii="Times New Roman" w:hAnsi="Times New Roman" w:cs="Times New Roman"/>
          <w:sz w:val="24"/>
          <w:szCs w:val="24"/>
        </w:rPr>
        <w:t>ipitated from the Technology Acceptance Model</w:t>
      </w:r>
      <w:r w:rsidRPr="00D8397E">
        <w:rPr>
          <w:rFonts w:ascii="Times New Roman" w:hAnsi="Times New Roman" w:cs="Times New Roman"/>
          <w:sz w:val="24"/>
          <w:szCs w:val="24"/>
        </w:rPr>
        <w:t xml:space="preserve">. </w:t>
      </w:r>
      <w:r w:rsidR="00573EC1">
        <w:rPr>
          <w:rFonts w:ascii="Times New Roman" w:hAnsi="Times New Roman" w:cs="Times New Roman"/>
          <w:sz w:val="24"/>
          <w:szCs w:val="24"/>
        </w:rPr>
        <w:t>Sixth,</w:t>
      </w:r>
      <w:r w:rsidRPr="00D8397E">
        <w:rPr>
          <w:rFonts w:ascii="Times New Roman" w:hAnsi="Times New Roman" w:cs="Times New Roman"/>
          <w:sz w:val="24"/>
          <w:szCs w:val="24"/>
        </w:rPr>
        <w:t xml:space="preserve"> correlate users’ acceptance of new technology acceptance and changes in business success.  </w:t>
      </w:r>
    </w:p>
    <w:p w:rsidR="00A8482E" w:rsidRPr="00D8397E" w:rsidRDefault="00A8482E" w:rsidP="000D6814">
      <w:pPr>
        <w:spacing w:after="0" w:line="276" w:lineRule="auto"/>
        <w:ind w:firstLine="720"/>
        <w:rPr>
          <w:rFonts w:ascii="Times New Roman" w:hAnsi="Times New Roman" w:cs="Times New Roman"/>
          <w:sz w:val="24"/>
          <w:szCs w:val="24"/>
        </w:rPr>
      </w:pPr>
      <w:r w:rsidRPr="00D8397E">
        <w:rPr>
          <w:rFonts w:ascii="Times New Roman" w:hAnsi="Times New Roman" w:cs="Times New Roman"/>
          <w:sz w:val="24"/>
          <w:szCs w:val="24"/>
        </w:rPr>
        <w:t xml:space="preserve">In support of my doctoral study, I have reviewed a number of academic presentations regarding the Technology Acceptance Model and the applications of this theory and similar aligned theories in the Healthcare Information Technology field. The ABI/INFORM Global, EBSCOhost, ERIC, ProQuest Central, PubMed, and SAGE Publications are excellent resources to gather reference information associated with a variety of topics including the central theme of my doctoral study. </w:t>
      </w:r>
      <w:r w:rsidR="00573EC1">
        <w:rPr>
          <w:rFonts w:ascii="Times New Roman" w:hAnsi="Times New Roman" w:cs="Times New Roman"/>
          <w:sz w:val="24"/>
          <w:szCs w:val="24"/>
        </w:rPr>
        <w:t xml:space="preserve">I used </w:t>
      </w:r>
      <w:r w:rsidRPr="00D8397E">
        <w:rPr>
          <w:rFonts w:ascii="Times New Roman" w:hAnsi="Times New Roman" w:cs="Times New Roman"/>
          <w:sz w:val="24"/>
          <w:szCs w:val="24"/>
        </w:rPr>
        <w:t xml:space="preserve">search terms, such as </w:t>
      </w:r>
      <w:r w:rsidR="00573EC1">
        <w:rPr>
          <w:rFonts w:ascii="Times New Roman" w:hAnsi="Times New Roman" w:cs="Times New Roman"/>
          <w:i/>
          <w:sz w:val="24"/>
          <w:szCs w:val="24"/>
        </w:rPr>
        <w:t>patient protection and affordable care act, affordable care act, origin of healthcare reform, MACRA, t</w:t>
      </w:r>
      <w:r w:rsidRPr="00C57C41">
        <w:rPr>
          <w:rFonts w:ascii="Times New Roman" w:hAnsi="Times New Roman" w:cs="Times New Roman"/>
          <w:i/>
          <w:sz w:val="24"/>
          <w:szCs w:val="24"/>
        </w:rPr>
        <w:t>echnology acceptance, technology acceptance model, unified theory of acceptance and use of technology, theory of reasoned action, innovation readiness, organizational dynamics, health information technology, HITECH, ARRA, CMS, EMR, EHR, technology adoption, and change process</w:t>
      </w:r>
      <w:r w:rsidR="00573EC1">
        <w:rPr>
          <w:rFonts w:ascii="Times New Roman" w:hAnsi="Times New Roman" w:cs="Times New Roman"/>
          <w:sz w:val="24"/>
          <w:szCs w:val="24"/>
        </w:rPr>
        <w:t>.</w:t>
      </w:r>
      <w:r w:rsidRPr="00D8397E">
        <w:rPr>
          <w:rFonts w:ascii="Times New Roman" w:hAnsi="Times New Roman" w:cs="Times New Roman"/>
          <w:sz w:val="24"/>
          <w:szCs w:val="24"/>
        </w:rPr>
        <w:t xml:space="preserve"> </w:t>
      </w:r>
      <w:r w:rsidR="00573EC1">
        <w:rPr>
          <w:rFonts w:ascii="Times New Roman" w:hAnsi="Times New Roman" w:cs="Times New Roman"/>
          <w:sz w:val="24"/>
          <w:szCs w:val="24"/>
        </w:rPr>
        <w:t xml:space="preserve">Using these terms, </w:t>
      </w:r>
      <w:r w:rsidRPr="00D8397E">
        <w:rPr>
          <w:rFonts w:ascii="Times New Roman" w:hAnsi="Times New Roman" w:cs="Times New Roman"/>
          <w:sz w:val="24"/>
          <w:szCs w:val="24"/>
        </w:rPr>
        <w:t xml:space="preserve">I titrated </w:t>
      </w:r>
      <w:r w:rsidRPr="00D8397E">
        <w:rPr>
          <w:rFonts w:ascii="Times New Roman" w:hAnsi="Times New Roman" w:cs="Times New Roman"/>
          <w:sz w:val="24"/>
          <w:szCs w:val="24"/>
        </w:rPr>
        <w:lastRenderedPageBreak/>
        <w:t xml:space="preserve">the mass of available information to elicit </w:t>
      </w:r>
      <w:r w:rsidR="00573EC1">
        <w:rPr>
          <w:rFonts w:ascii="Times New Roman" w:hAnsi="Times New Roman" w:cs="Times New Roman"/>
          <w:sz w:val="24"/>
          <w:szCs w:val="24"/>
        </w:rPr>
        <w:t xml:space="preserve">content </w:t>
      </w:r>
      <w:r w:rsidRPr="00D8397E">
        <w:rPr>
          <w:rFonts w:ascii="Times New Roman" w:hAnsi="Times New Roman" w:cs="Times New Roman"/>
          <w:sz w:val="24"/>
          <w:szCs w:val="24"/>
        </w:rPr>
        <w:t xml:space="preserve">considered relevant to the </w:t>
      </w:r>
      <w:r w:rsidR="00573EC1">
        <w:rPr>
          <w:rFonts w:ascii="Times New Roman" w:hAnsi="Times New Roman" w:cs="Times New Roman"/>
          <w:sz w:val="24"/>
          <w:szCs w:val="24"/>
        </w:rPr>
        <w:t xml:space="preserve">focus of the theory and the associated theme </w:t>
      </w:r>
      <w:proofErr w:type="spellStart"/>
      <w:r w:rsidRPr="00D8397E">
        <w:rPr>
          <w:rFonts w:ascii="Times New Roman" w:hAnsi="Times New Roman" w:cs="Times New Roman"/>
          <w:sz w:val="24"/>
          <w:szCs w:val="24"/>
        </w:rPr>
        <w:t>echnology</w:t>
      </w:r>
      <w:proofErr w:type="spellEnd"/>
      <w:r w:rsidRPr="00D8397E">
        <w:rPr>
          <w:rFonts w:ascii="Times New Roman" w:hAnsi="Times New Roman" w:cs="Times New Roman"/>
          <w:sz w:val="24"/>
          <w:szCs w:val="24"/>
        </w:rPr>
        <w:t xml:space="preserve"> Acceptance Model. As an additional method of identifying relevant resources, I reviewed the citation listing of each article for sources that contained information germane to the focal theory. I excluded articles published prior to 2013 with the exception of resources that delivered foundation constructs that are critical to the introduction of the theory to the academic and scientific communities. I gathered reference information from XX resources of which XX% were published prior to 2013, and XX% were published between 2013 and 2017. </w:t>
      </w:r>
    </w:p>
    <w:p w:rsidR="00237222" w:rsidRDefault="00237222" w:rsidP="000D6814">
      <w:pPr>
        <w:spacing w:after="0" w:line="276" w:lineRule="auto"/>
        <w:rPr>
          <w:rFonts w:ascii="Times New Roman" w:hAnsi="Times New Roman" w:cs="Times New Roman"/>
          <w:b/>
          <w:sz w:val="24"/>
          <w:szCs w:val="24"/>
        </w:rPr>
      </w:pPr>
      <w:r>
        <w:rPr>
          <w:rFonts w:ascii="Times New Roman" w:hAnsi="Times New Roman" w:cs="Times New Roman"/>
          <w:b/>
          <w:sz w:val="24"/>
          <w:szCs w:val="24"/>
        </w:rPr>
        <w:t>The reform of healthcare standards</w:t>
      </w:r>
    </w:p>
    <w:p w:rsidR="00237222" w:rsidRDefault="00237222" w:rsidP="000D6814">
      <w:pPr>
        <w:spacing w:after="0" w:line="276" w:lineRule="auto"/>
        <w:rPr>
          <w:rFonts w:ascii="Times New Roman" w:hAnsi="Times New Roman" w:cs="Times New Roman"/>
          <w:b/>
          <w:sz w:val="24"/>
          <w:szCs w:val="24"/>
        </w:rPr>
      </w:pPr>
    </w:p>
    <w:p w:rsidR="00237222" w:rsidRDefault="00237222" w:rsidP="000D6814">
      <w:pPr>
        <w:spacing w:after="0" w:line="276" w:lineRule="auto"/>
        <w:rPr>
          <w:rFonts w:ascii="Times New Roman" w:hAnsi="Times New Roman" w:cs="Times New Roman"/>
          <w:b/>
          <w:sz w:val="24"/>
          <w:szCs w:val="24"/>
        </w:rPr>
      </w:pPr>
      <w:r>
        <w:rPr>
          <w:rFonts w:ascii="Times New Roman" w:hAnsi="Times New Roman" w:cs="Times New Roman"/>
          <w:b/>
          <w:sz w:val="24"/>
          <w:szCs w:val="24"/>
        </w:rPr>
        <w:t>The business of healthcare</w:t>
      </w:r>
    </w:p>
    <w:p w:rsidR="00237222" w:rsidRDefault="00237222" w:rsidP="000D6814">
      <w:pPr>
        <w:spacing w:after="0" w:line="276" w:lineRule="auto"/>
        <w:rPr>
          <w:rFonts w:ascii="Times New Roman" w:hAnsi="Times New Roman" w:cs="Times New Roman"/>
          <w:b/>
          <w:sz w:val="24"/>
          <w:szCs w:val="24"/>
        </w:rPr>
      </w:pPr>
    </w:p>
    <w:p w:rsidR="00A8482E" w:rsidRPr="00C57C41" w:rsidRDefault="00A8482E" w:rsidP="000D6814">
      <w:pPr>
        <w:spacing w:after="0" w:line="276" w:lineRule="auto"/>
        <w:rPr>
          <w:rFonts w:ascii="Times New Roman" w:hAnsi="Times New Roman" w:cs="Times New Roman"/>
          <w:b/>
          <w:sz w:val="24"/>
          <w:szCs w:val="24"/>
        </w:rPr>
      </w:pPr>
      <w:r w:rsidRPr="00C57C41">
        <w:rPr>
          <w:rFonts w:ascii="Times New Roman" w:hAnsi="Times New Roman" w:cs="Times New Roman"/>
          <w:b/>
          <w:sz w:val="24"/>
          <w:szCs w:val="24"/>
        </w:rPr>
        <w:t>The Technology Acceptance Model</w:t>
      </w:r>
    </w:p>
    <w:p w:rsidR="00A8482E" w:rsidRPr="00D8397E" w:rsidRDefault="00A8482E" w:rsidP="000D6814">
      <w:pPr>
        <w:spacing w:after="0" w:line="276" w:lineRule="auto"/>
        <w:rPr>
          <w:rFonts w:ascii="Times New Roman" w:hAnsi="Times New Roman" w:cs="Times New Roman"/>
          <w:sz w:val="24"/>
          <w:szCs w:val="24"/>
        </w:rPr>
      </w:pPr>
      <w:r w:rsidRPr="00D8397E">
        <w:rPr>
          <w:rFonts w:ascii="Times New Roman" w:hAnsi="Times New Roman" w:cs="Times New Roman"/>
          <w:sz w:val="24"/>
          <w:szCs w:val="24"/>
        </w:rPr>
        <w:tab/>
        <w:t>As researchers compared successful technology evolutions and implementation with the mass of abject failures, they recognized that the cooperation of the users of the technology is a primary limiting factor for success or failure. In 1985, the most relevant theory to explain the how members of an organ</w:t>
      </w:r>
      <w:r w:rsidR="00837551">
        <w:rPr>
          <w:rFonts w:ascii="Times New Roman" w:hAnsi="Times New Roman" w:cs="Times New Roman"/>
          <w:sz w:val="24"/>
          <w:szCs w:val="24"/>
        </w:rPr>
        <w:t xml:space="preserve">izational dealt with change was the theory </w:t>
      </w:r>
      <w:proofErr w:type="spellStart"/>
      <w:r w:rsidR="00837551">
        <w:rPr>
          <w:rFonts w:ascii="Times New Roman" w:hAnsi="Times New Roman" w:cs="Times New Roman"/>
          <w:sz w:val="24"/>
          <w:szCs w:val="24"/>
        </w:rPr>
        <w:t>Ajzen</w:t>
      </w:r>
      <w:proofErr w:type="spellEnd"/>
      <w:r w:rsidR="00837551">
        <w:rPr>
          <w:rFonts w:ascii="Times New Roman" w:hAnsi="Times New Roman" w:cs="Times New Roman"/>
          <w:sz w:val="24"/>
          <w:szCs w:val="24"/>
        </w:rPr>
        <w:t xml:space="preserve"> and </w:t>
      </w:r>
      <w:proofErr w:type="spellStart"/>
      <w:r w:rsidR="00837551">
        <w:rPr>
          <w:rFonts w:ascii="Times New Roman" w:hAnsi="Times New Roman" w:cs="Times New Roman"/>
          <w:sz w:val="24"/>
          <w:szCs w:val="24"/>
        </w:rPr>
        <w:t>Fishbein</w:t>
      </w:r>
      <w:proofErr w:type="spellEnd"/>
      <w:r w:rsidR="00837551">
        <w:rPr>
          <w:rFonts w:ascii="Times New Roman" w:hAnsi="Times New Roman" w:cs="Times New Roman"/>
          <w:sz w:val="24"/>
          <w:szCs w:val="24"/>
        </w:rPr>
        <w:t xml:space="preserve"> (1975) postulated called the </w:t>
      </w:r>
      <w:r w:rsidRPr="00D8397E">
        <w:rPr>
          <w:rFonts w:ascii="Times New Roman" w:hAnsi="Times New Roman" w:cs="Times New Roman"/>
          <w:sz w:val="24"/>
          <w:szCs w:val="24"/>
        </w:rPr>
        <w:t>Theory of Reasoned Action (TRA)</w:t>
      </w:r>
      <w:r w:rsidR="00837551">
        <w:rPr>
          <w:rFonts w:ascii="Times New Roman" w:hAnsi="Times New Roman" w:cs="Times New Roman"/>
          <w:sz w:val="24"/>
          <w:szCs w:val="24"/>
        </w:rPr>
        <w:t xml:space="preserve">. </w:t>
      </w:r>
      <w:r w:rsidRPr="00D8397E">
        <w:rPr>
          <w:rFonts w:ascii="Times New Roman" w:hAnsi="Times New Roman" w:cs="Times New Roman"/>
          <w:sz w:val="24"/>
          <w:szCs w:val="24"/>
        </w:rPr>
        <w:t>The</w:t>
      </w:r>
      <w:r w:rsidR="00837551">
        <w:rPr>
          <w:rFonts w:ascii="Times New Roman" w:hAnsi="Times New Roman" w:cs="Times New Roman"/>
          <w:sz w:val="24"/>
          <w:szCs w:val="24"/>
        </w:rPr>
        <w:t>se</w:t>
      </w:r>
      <w:r w:rsidRPr="00D8397E">
        <w:rPr>
          <w:rFonts w:ascii="Times New Roman" w:hAnsi="Times New Roman" w:cs="Times New Roman"/>
          <w:sz w:val="24"/>
          <w:szCs w:val="24"/>
        </w:rPr>
        <w:t xml:space="preserve"> researchers posited that in the event of impending change, how users feel about the change, combined with how they believe others expect them to act in the situation weigh heavily on their behavior and actions. This framework was the incubator for the Technology Acceptance Model (TAM) that Fred Davis (1985) advanced in his dissertation. He designed the model to incorporate specific analysis of how members of an organization respond to the introduction of new technology initiatives. </w:t>
      </w:r>
    </w:p>
    <w:p w:rsidR="00A8482E" w:rsidRDefault="00A8482E" w:rsidP="000D6814">
      <w:pPr>
        <w:spacing w:after="0" w:line="276" w:lineRule="auto"/>
        <w:ind w:firstLine="720"/>
        <w:rPr>
          <w:rFonts w:ascii="Times New Roman" w:hAnsi="Times New Roman" w:cs="Times New Roman"/>
          <w:sz w:val="24"/>
          <w:szCs w:val="24"/>
        </w:rPr>
      </w:pPr>
      <w:r w:rsidRPr="00D8397E">
        <w:rPr>
          <w:rFonts w:ascii="Times New Roman" w:hAnsi="Times New Roman" w:cs="Times New Roman"/>
          <w:sz w:val="24"/>
          <w:szCs w:val="24"/>
        </w:rPr>
        <w:t>One of the greatest challenges in business operations is to remain relevant and maintain, or increase, competitive advantage. In a widely commoditized business environment, one of the few ways to stay relevant, meet new challenges, or achieve competitive advantage is through the development and incorporation of technological solutions. The inherent cost of technology and technological development is an excellent reason why organizational leaders try to gather knowledge not only about how new technology functions. It is also important to understand the potential challenges in promulgating the technology among organizational users who the leaders need to make the new processes financially successful. The Theory of Reasoned Action and the Technology Acceptance Model are important to organizational leaders who are trying to understand how to implement technology and the possible hindrances to successful adoption among organizational users.</w:t>
      </w:r>
    </w:p>
    <w:p w:rsidR="00A8482E" w:rsidRPr="00C57C41" w:rsidRDefault="00A8482E" w:rsidP="000D6814">
      <w:pPr>
        <w:spacing w:after="0" w:line="276" w:lineRule="auto"/>
        <w:rPr>
          <w:rFonts w:ascii="Times New Roman" w:hAnsi="Times New Roman" w:cs="Times New Roman"/>
          <w:b/>
          <w:sz w:val="24"/>
          <w:szCs w:val="24"/>
        </w:rPr>
      </w:pPr>
      <w:r w:rsidRPr="00C57C41">
        <w:rPr>
          <w:rFonts w:ascii="Times New Roman" w:hAnsi="Times New Roman" w:cs="Times New Roman"/>
          <w:b/>
          <w:sz w:val="24"/>
          <w:szCs w:val="24"/>
        </w:rPr>
        <w:t>The origin and evolution of the Technology Acceptance Model</w:t>
      </w:r>
    </w:p>
    <w:p w:rsidR="00A8482E" w:rsidRPr="00D8397E" w:rsidRDefault="00A8482E" w:rsidP="000D6814">
      <w:pPr>
        <w:spacing w:after="0" w:line="276" w:lineRule="auto"/>
        <w:ind w:firstLine="720"/>
        <w:rPr>
          <w:rFonts w:ascii="Times New Roman" w:hAnsi="Times New Roman" w:cs="Times New Roman"/>
          <w:sz w:val="24"/>
          <w:szCs w:val="24"/>
        </w:rPr>
      </w:pPr>
      <w:r w:rsidRPr="00D8397E">
        <w:rPr>
          <w:rFonts w:ascii="Times New Roman" w:hAnsi="Times New Roman" w:cs="Times New Roman"/>
          <w:sz w:val="24"/>
          <w:szCs w:val="24"/>
        </w:rPr>
        <w:t xml:space="preserve">Researchers sought to provide an explanation for users’ actions and behaviors when faced with changing demands in the workplace. Prior to the genesis of the Technology Acceptance Model (TAM), academics widely accepted </w:t>
      </w:r>
      <w:r w:rsidR="00FE63CE">
        <w:rPr>
          <w:rFonts w:ascii="Times New Roman" w:hAnsi="Times New Roman" w:cs="Times New Roman"/>
          <w:sz w:val="24"/>
          <w:szCs w:val="24"/>
        </w:rPr>
        <w:t xml:space="preserve">Ajzen </w:t>
      </w:r>
      <w:r w:rsidRPr="00D8397E">
        <w:rPr>
          <w:rFonts w:ascii="Times New Roman" w:hAnsi="Times New Roman" w:cs="Times New Roman"/>
          <w:sz w:val="24"/>
          <w:szCs w:val="24"/>
        </w:rPr>
        <w:t xml:space="preserve">and </w:t>
      </w:r>
      <w:r w:rsidR="00FE63CE">
        <w:rPr>
          <w:rFonts w:ascii="Times New Roman" w:hAnsi="Times New Roman" w:cs="Times New Roman"/>
          <w:sz w:val="24"/>
          <w:szCs w:val="24"/>
        </w:rPr>
        <w:t xml:space="preserve">Fishbein’s </w:t>
      </w:r>
      <w:r w:rsidRPr="00D8397E">
        <w:rPr>
          <w:rFonts w:ascii="Times New Roman" w:hAnsi="Times New Roman" w:cs="Times New Roman"/>
          <w:sz w:val="24"/>
          <w:szCs w:val="24"/>
        </w:rPr>
        <w:t xml:space="preserve">Theory of Reasoned Action (TRA) to explain users’ behavior </w:t>
      </w:r>
      <w:r w:rsidR="000D6814">
        <w:rPr>
          <w:rFonts w:ascii="Times New Roman" w:hAnsi="Times New Roman" w:cs="Times New Roman"/>
          <w:sz w:val="24"/>
          <w:szCs w:val="24"/>
        </w:rPr>
        <w:t>in business situations</w:t>
      </w:r>
      <w:r w:rsidR="00B045CC">
        <w:rPr>
          <w:rFonts w:ascii="Times New Roman" w:hAnsi="Times New Roman" w:cs="Times New Roman"/>
          <w:sz w:val="24"/>
          <w:szCs w:val="24"/>
        </w:rPr>
        <w:t xml:space="preserve"> </w:t>
      </w:r>
      <w:r w:rsidR="0062597B">
        <w:rPr>
          <w:rFonts w:ascii="Times New Roman" w:hAnsi="Times New Roman" w:cs="Times New Roman"/>
          <w:noProof/>
          <w:sz w:val="24"/>
          <w:szCs w:val="24"/>
        </w:rPr>
        <w:t>(Davis</w:t>
      </w:r>
      <w:r w:rsidR="0062597B" w:rsidRPr="00B045CC">
        <w:rPr>
          <w:rFonts w:ascii="Times New Roman" w:hAnsi="Times New Roman" w:cs="Times New Roman"/>
          <w:noProof/>
          <w:sz w:val="24"/>
          <w:szCs w:val="24"/>
        </w:rPr>
        <w:t>, 1985</w:t>
      </w:r>
      <w:r w:rsidR="0062597B">
        <w:rPr>
          <w:rFonts w:ascii="Times New Roman" w:hAnsi="Times New Roman" w:cs="Times New Roman"/>
          <w:noProof/>
          <w:sz w:val="24"/>
          <w:szCs w:val="24"/>
        </w:rPr>
        <w:t xml:space="preserve"> (Fador</w:t>
      </w:r>
      <w:r w:rsidR="0062597B" w:rsidRPr="0062597B">
        <w:rPr>
          <w:rFonts w:ascii="Times New Roman" w:hAnsi="Times New Roman" w:cs="Times New Roman"/>
          <w:noProof/>
          <w:sz w:val="24"/>
          <w:szCs w:val="24"/>
        </w:rPr>
        <w:t>, 2014)</w:t>
      </w:r>
      <w:r w:rsidRPr="00D8397E">
        <w:rPr>
          <w:rFonts w:ascii="Times New Roman" w:hAnsi="Times New Roman" w:cs="Times New Roman"/>
          <w:sz w:val="24"/>
          <w:szCs w:val="24"/>
        </w:rPr>
        <w:t xml:space="preserve">. The researchers postulated an explanation for how people are motivated to perform particular actions </w:t>
      </w:r>
      <w:r w:rsidRPr="00D8397E">
        <w:rPr>
          <w:rFonts w:ascii="Times New Roman" w:hAnsi="Times New Roman" w:cs="Times New Roman"/>
          <w:sz w:val="24"/>
          <w:szCs w:val="24"/>
        </w:rPr>
        <w:lastRenderedPageBreak/>
        <w:t xml:space="preserve">in general settings demonstrating that behavioral intention is a driving factor behind the way a person performs a particular activity </w:t>
      </w:r>
      <w:r w:rsidR="00820B45">
        <w:rPr>
          <w:rFonts w:ascii="Times New Roman" w:hAnsi="Times New Roman" w:cs="Times New Roman"/>
          <w:noProof/>
          <w:sz w:val="24"/>
          <w:szCs w:val="24"/>
        </w:rPr>
        <w:t>(Fador</w:t>
      </w:r>
      <w:r w:rsidR="00820B45" w:rsidRPr="00B045CC">
        <w:rPr>
          <w:rFonts w:ascii="Times New Roman" w:hAnsi="Times New Roman" w:cs="Times New Roman"/>
          <w:noProof/>
          <w:sz w:val="24"/>
          <w:szCs w:val="24"/>
        </w:rPr>
        <w:t>, 2014)</w:t>
      </w:r>
      <w:r w:rsidRPr="00D8397E">
        <w:rPr>
          <w:rFonts w:ascii="Times New Roman" w:hAnsi="Times New Roman" w:cs="Times New Roman"/>
          <w:sz w:val="24"/>
          <w:szCs w:val="24"/>
        </w:rPr>
        <w:t>. In a more granular analysis, the researchers indicated that a person’s attitude and subjective norms influence behavioral intention</w:t>
      </w:r>
      <w:r w:rsidR="00837551">
        <w:rPr>
          <w:rFonts w:ascii="Times New Roman" w:hAnsi="Times New Roman" w:cs="Times New Roman"/>
          <w:sz w:val="24"/>
          <w:szCs w:val="24"/>
        </w:rPr>
        <w:t>,</w:t>
      </w:r>
      <w:r w:rsidRPr="00D8397E">
        <w:rPr>
          <w:rFonts w:ascii="Times New Roman" w:hAnsi="Times New Roman" w:cs="Times New Roman"/>
          <w:sz w:val="24"/>
          <w:szCs w:val="24"/>
        </w:rPr>
        <w:t xml:space="preserve"> providing an opportunity to predict how users would react in a variety of situations. Administrators and managers began to seek out this information to help predict responses to continuing, or new, technology stimuli in many different arenas, including business, academia, and healthcare.</w:t>
      </w:r>
    </w:p>
    <w:p w:rsidR="00A8482E" w:rsidRPr="00D8397E" w:rsidRDefault="00A8482E" w:rsidP="00820B45">
      <w:pPr>
        <w:spacing w:after="0" w:line="276" w:lineRule="auto"/>
        <w:ind w:firstLine="720"/>
        <w:rPr>
          <w:rFonts w:ascii="Times New Roman" w:hAnsi="Times New Roman" w:cs="Times New Roman"/>
          <w:sz w:val="24"/>
          <w:szCs w:val="24"/>
        </w:rPr>
      </w:pPr>
      <w:r w:rsidRPr="00D8397E">
        <w:rPr>
          <w:rFonts w:ascii="Times New Roman" w:hAnsi="Times New Roman" w:cs="Times New Roman"/>
          <w:sz w:val="24"/>
          <w:szCs w:val="24"/>
        </w:rPr>
        <w:t xml:space="preserve">For this study, </w:t>
      </w:r>
      <w:r w:rsidR="00820B45">
        <w:rPr>
          <w:rFonts w:ascii="Times New Roman" w:hAnsi="Times New Roman" w:cs="Times New Roman"/>
          <w:sz w:val="24"/>
          <w:szCs w:val="24"/>
        </w:rPr>
        <w:t xml:space="preserve">an emphasis on </w:t>
      </w:r>
      <w:r w:rsidRPr="00D8397E">
        <w:rPr>
          <w:rFonts w:ascii="Times New Roman" w:hAnsi="Times New Roman" w:cs="Times New Roman"/>
          <w:sz w:val="24"/>
          <w:szCs w:val="24"/>
        </w:rPr>
        <w:t xml:space="preserve">the healthcare industry </w:t>
      </w:r>
      <w:r w:rsidR="00820B45">
        <w:rPr>
          <w:rFonts w:ascii="Times New Roman" w:hAnsi="Times New Roman" w:cs="Times New Roman"/>
          <w:sz w:val="24"/>
          <w:szCs w:val="24"/>
        </w:rPr>
        <w:t>hones the focus of the associated research question and the relevance of theories discussing new technology in that arena</w:t>
      </w:r>
      <w:r w:rsidRPr="00D8397E">
        <w:rPr>
          <w:rFonts w:ascii="Times New Roman" w:hAnsi="Times New Roman" w:cs="Times New Roman"/>
          <w:sz w:val="24"/>
          <w:szCs w:val="24"/>
        </w:rPr>
        <w:t xml:space="preserve">. In healthcare, demands for improved levels of reliability, portability, interoperability, and efficiency to improve the quality of patient care, compound general business </w:t>
      </w:r>
      <w:sdt>
        <w:sdtPr>
          <w:rPr>
            <w:rFonts w:ascii="Times New Roman" w:hAnsi="Times New Roman" w:cs="Times New Roman"/>
            <w:sz w:val="24"/>
            <w:szCs w:val="24"/>
          </w:rPr>
          <w:id w:val="-1049916208"/>
          <w:citation/>
        </w:sdtPr>
        <w:sdtEndPr/>
        <w:sdtContent>
          <w:r w:rsidR="00820B45">
            <w:rPr>
              <w:rFonts w:ascii="Times New Roman" w:hAnsi="Times New Roman" w:cs="Times New Roman"/>
              <w:sz w:val="24"/>
              <w:szCs w:val="24"/>
            </w:rPr>
            <w:fldChar w:fldCharType="begin"/>
          </w:r>
          <w:r w:rsidR="00820B45">
            <w:rPr>
              <w:rFonts w:ascii="Times New Roman" w:hAnsi="Times New Roman" w:cs="Times New Roman"/>
              <w:sz w:val="24"/>
              <w:szCs w:val="24"/>
            </w:rPr>
            <w:instrText xml:space="preserve"> CITATION Duc16 \l 1033  \m Str15</w:instrText>
          </w:r>
          <w:r w:rsidR="00820B45">
            <w:rPr>
              <w:rFonts w:ascii="Times New Roman" w:hAnsi="Times New Roman" w:cs="Times New Roman"/>
              <w:sz w:val="24"/>
              <w:szCs w:val="24"/>
            </w:rPr>
            <w:fldChar w:fldCharType="separate"/>
          </w:r>
          <w:r w:rsidR="00820B45" w:rsidRPr="00820B45">
            <w:rPr>
              <w:rFonts w:ascii="Times New Roman" w:hAnsi="Times New Roman" w:cs="Times New Roman"/>
              <w:noProof/>
              <w:sz w:val="24"/>
              <w:szCs w:val="24"/>
            </w:rPr>
            <w:t>(Ducey &amp; Coovert, 2016; Strudwick, 2015)</w:t>
          </w:r>
          <w:r w:rsidR="00820B45">
            <w:rPr>
              <w:rFonts w:ascii="Times New Roman" w:hAnsi="Times New Roman" w:cs="Times New Roman"/>
              <w:sz w:val="24"/>
              <w:szCs w:val="24"/>
            </w:rPr>
            <w:fldChar w:fldCharType="end"/>
          </w:r>
        </w:sdtContent>
      </w:sdt>
      <w:r w:rsidRPr="00D8397E">
        <w:rPr>
          <w:rFonts w:ascii="Times New Roman" w:hAnsi="Times New Roman" w:cs="Times New Roman"/>
          <w:sz w:val="24"/>
          <w:szCs w:val="24"/>
        </w:rPr>
        <w:t xml:space="preserve">. Therefore, despite the general focus of the TAM and the variety of precipitated, antecedent concepts, the central focus of this doctoral study is the acceptance of emerging technology </w:t>
      </w:r>
      <w:r w:rsidR="00820B45">
        <w:rPr>
          <w:rFonts w:ascii="Times New Roman" w:hAnsi="Times New Roman" w:cs="Times New Roman"/>
          <w:sz w:val="24"/>
          <w:szCs w:val="24"/>
        </w:rPr>
        <w:t xml:space="preserve">by users </w:t>
      </w:r>
      <w:r w:rsidRPr="00D8397E">
        <w:rPr>
          <w:rFonts w:ascii="Times New Roman" w:hAnsi="Times New Roman" w:cs="Times New Roman"/>
          <w:sz w:val="24"/>
          <w:szCs w:val="24"/>
        </w:rPr>
        <w:t>in the healthcare field.</w:t>
      </w:r>
    </w:p>
    <w:p w:rsidR="00A8482E" w:rsidRPr="00D8397E" w:rsidRDefault="00A8482E" w:rsidP="00820B45">
      <w:pPr>
        <w:spacing w:after="0" w:line="276" w:lineRule="auto"/>
        <w:ind w:firstLine="720"/>
        <w:rPr>
          <w:rFonts w:ascii="Times New Roman" w:hAnsi="Times New Roman" w:cs="Times New Roman"/>
          <w:sz w:val="24"/>
          <w:szCs w:val="24"/>
        </w:rPr>
      </w:pPr>
      <w:r w:rsidRPr="00D8397E">
        <w:rPr>
          <w:rFonts w:ascii="Times New Roman" w:hAnsi="Times New Roman" w:cs="Times New Roman"/>
          <w:sz w:val="24"/>
          <w:szCs w:val="24"/>
        </w:rPr>
        <w:t>The TRA discussion helped administrative managers understand the psychology associated with users’ motivational drivers but the approach was general to actions within an</w:t>
      </w:r>
      <w:r w:rsidR="00820B45">
        <w:rPr>
          <w:rFonts w:ascii="Times New Roman" w:hAnsi="Times New Roman" w:cs="Times New Roman"/>
          <w:sz w:val="24"/>
          <w:szCs w:val="24"/>
        </w:rPr>
        <w:t xml:space="preserve">y </w:t>
      </w:r>
      <w:r w:rsidRPr="00D8397E">
        <w:rPr>
          <w:rFonts w:ascii="Times New Roman" w:hAnsi="Times New Roman" w:cs="Times New Roman"/>
          <w:sz w:val="24"/>
          <w:szCs w:val="24"/>
        </w:rPr>
        <w:t>organization. Expanding on this theory, Davis (1985) began to look for specific variables and causal relationships among different aspects of the motivational and execution spectrum specific to the introduction of information technology. Many administrators and managers had begun to recognize technology as the means to enhance and develop their entities by a variety of technology-enhanced methods. These methods included improvement of standard operating procedures, better marketing processes, and more efficient tracking and evaluation of key performance indicators. In an attempt to quantify and predict successes of technology initiatives</w:t>
      </w:r>
      <w:r w:rsidR="006C51BD">
        <w:rPr>
          <w:rFonts w:ascii="Times New Roman" w:hAnsi="Times New Roman" w:cs="Times New Roman"/>
          <w:sz w:val="24"/>
          <w:szCs w:val="24"/>
        </w:rPr>
        <w:t>,</w:t>
      </w:r>
      <w:r w:rsidRPr="00D8397E">
        <w:rPr>
          <w:rFonts w:ascii="Times New Roman" w:hAnsi="Times New Roman" w:cs="Times New Roman"/>
          <w:sz w:val="24"/>
          <w:szCs w:val="24"/>
        </w:rPr>
        <w:t xml:space="preserve"> researcher Davis identified two main constructs called the Perceived Usefulness (PU), and the Perceived Ease of Use (PEOU) as parts of what he named the Technology Acceptance Model. Davis specifically identified and acknowledging the concepts of the Theory of Reasoned Action as the source to clarify the association between</w:t>
      </w:r>
      <w:r w:rsidR="00820B45">
        <w:rPr>
          <w:rFonts w:ascii="Times New Roman" w:hAnsi="Times New Roman" w:cs="Times New Roman"/>
          <w:sz w:val="24"/>
          <w:szCs w:val="24"/>
        </w:rPr>
        <w:t xml:space="preserve"> the two constructs of the TAM </w:t>
      </w:r>
      <w:r w:rsidR="00820B45" w:rsidRPr="00820B45">
        <w:rPr>
          <w:rFonts w:ascii="Times New Roman" w:hAnsi="Times New Roman" w:cs="Times New Roman"/>
          <w:noProof/>
          <w:sz w:val="24"/>
          <w:szCs w:val="24"/>
        </w:rPr>
        <w:t>(Abdullah, Ward, &amp; Ahmed, 2016; Davis, 1985)</w:t>
      </w:r>
      <w:r w:rsidR="006C51BD">
        <w:rPr>
          <w:rFonts w:ascii="Times New Roman" w:hAnsi="Times New Roman" w:cs="Times New Roman"/>
          <w:noProof/>
          <w:sz w:val="24"/>
          <w:szCs w:val="24"/>
        </w:rPr>
        <w:t xml:space="preserve">. </w:t>
      </w:r>
      <w:r w:rsidRPr="00D8397E">
        <w:rPr>
          <w:rFonts w:ascii="Times New Roman" w:hAnsi="Times New Roman" w:cs="Times New Roman"/>
          <w:sz w:val="24"/>
          <w:szCs w:val="24"/>
        </w:rPr>
        <w:t>Davis postulated his TAM to help explain and predict potential success, or lack thereof, of new technology implementation by identifying pertinent factors that lead to organizational users adopting new technology.</w:t>
      </w:r>
    </w:p>
    <w:p w:rsidR="00A8482E" w:rsidRPr="00D8397E" w:rsidRDefault="00A8482E" w:rsidP="00820B45">
      <w:pPr>
        <w:spacing w:after="0" w:line="276" w:lineRule="auto"/>
        <w:ind w:firstLine="720"/>
        <w:rPr>
          <w:rFonts w:ascii="Times New Roman" w:hAnsi="Times New Roman" w:cs="Times New Roman"/>
          <w:sz w:val="24"/>
          <w:szCs w:val="24"/>
        </w:rPr>
      </w:pPr>
      <w:r w:rsidRPr="00D8397E">
        <w:rPr>
          <w:rFonts w:ascii="Times New Roman" w:hAnsi="Times New Roman" w:cs="Times New Roman"/>
          <w:sz w:val="24"/>
          <w:szCs w:val="24"/>
        </w:rPr>
        <w:t xml:space="preserve">In his postulate, Davis presented a standard for predicting how organizational users will respond to new technology. A theory where researchers and experts from many widely distributed countries have adopted the PU and PEOU, as integral components in the development of new technical platforms and anticipating the strategies needed to foster adoption (Abdullah, Ward, &amp; Ahmed, 2016). As researchers recognized the importance and reliability of the constructs, they widely accepted the PU to refer to the user’s perception of how using the technology would improve his or her job (Fador, 2014). Compounding that perception, users would also reflect on the PEOU to decide how willing they would be to accept new technology (Fador, 2014b). Complimentarily, Davis (1985) presented these two main constructs to help predict the behavior of organizational users when presented with new Information Technology. This predictive strategy is an integral foundation for administrative managers to determine what </w:t>
      </w:r>
      <w:r w:rsidRPr="00D8397E">
        <w:rPr>
          <w:rFonts w:ascii="Times New Roman" w:hAnsi="Times New Roman" w:cs="Times New Roman"/>
          <w:sz w:val="24"/>
          <w:szCs w:val="24"/>
        </w:rPr>
        <w:lastRenderedPageBreak/>
        <w:t xml:space="preserve">strategies </w:t>
      </w:r>
      <w:r w:rsidR="00D8397E" w:rsidRPr="00D8397E">
        <w:rPr>
          <w:rFonts w:ascii="Times New Roman" w:hAnsi="Times New Roman" w:cs="Times New Roman"/>
          <w:sz w:val="24"/>
          <w:szCs w:val="24"/>
        </w:rPr>
        <w:t>they can use</w:t>
      </w:r>
      <w:r w:rsidRPr="00D8397E">
        <w:rPr>
          <w:rFonts w:ascii="Times New Roman" w:hAnsi="Times New Roman" w:cs="Times New Roman"/>
          <w:sz w:val="24"/>
          <w:szCs w:val="24"/>
        </w:rPr>
        <w:t xml:space="preserve"> to foster adoption of new technology within their organizations for compliance or fiscal benefits. </w:t>
      </w:r>
    </w:p>
    <w:p w:rsidR="00A8482E" w:rsidRPr="00D8397E" w:rsidRDefault="00A8482E" w:rsidP="00837551">
      <w:pPr>
        <w:spacing w:after="0" w:line="276" w:lineRule="auto"/>
        <w:ind w:firstLine="720"/>
        <w:rPr>
          <w:rFonts w:ascii="Times New Roman" w:hAnsi="Times New Roman" w:cs="Times New Roman"/>
          <w:sz w:val="24"/>
          <w:szCs w:val="24"/>
        </w:rPr>
      </w:pPr>
      <w:r w:rsidRPr="00D8397E">
        <w:rPr>
          <w:rFonts w:ascii="Times New Roman" w:hAnsi="Times New Roman" w:cs="Times New Roman"/>
          <w:sz w:val="24"/>
          <w:szCs w:val="24"/>
        </w:rPr>
        <w:t xml:space="preserve">As experts reviewed the tenets of the TAM, </w:t>
      </w:r>
      <w:r w:rsidR="00FE63CE">
        <w:rPr>
          <w:rFonts w:ascii="Times New Roman" w:hAnsi="Times New Roman" w:cs="Times New Roman"/>
          <w:sz w:val="24"/>
          <w:szCs w:val="24"/>
        </w:rPr>
        <w:t xml:space="preserve">they scrutinized </w:t>
      </w:r>
      <w:r w:rsidRPr="00D8397E">
        <w:rPr>
          <w:rFonts w:ascii="Times New Roman" w:hAnsi="Times New Roman" w:cs="Times New Roman"/>
          <w:sz w:val="24"/>
          <w:szCs w:val="24"/>
        </w:rPr>
        <w:t xml:space="preserve">PU to develop an understanding of how users analyze the usefulness of a technology system in improving job performance, and therefore apply particular behaviors and usage. With the </w:t>
      </w:r>
      <w:r w:rsidR="00FE63CE" w:rsidRPr="00D8397E">
        <w:rPr>
          <w:rFonts w:ascii="Times New Roman" w:hAnsi="Times New Roman" w:cs="Times New Roman"/>
          <w:sz w:val="24"/>
          <w:szCs w:val="24"/>
        </w:rPr>
        <w:t>significant</w:t>
      </w:r>
      <w:r w:rsidRPr="00D8397E">
        <w:rPr>
          <w:rFonts w:ascii="Times New Roman" w:hAnsi="Times New Roman" w:cs="Times New Roman"/>
          <w:sz w:val="24"/>
          <w:szCs w:val="24"/>
        </w:rPr>
        <w:t xml:space="preserve"> importance of users’ analysis, the constructs of user perception, including pre-conceived notions and individual experiences, compounded with social influences and group acceptance forces are central to the PU </w:t>
      </w:r>
      <w:sdt>
        <w:sdtPr>
          <w:rPr>
            <w:rFonts w:ascii="Times New Roman" w:hAnsi="Times New Roman" w:cs="Times New Roman"/>
            <w:sz w:val="24"/>
            <w:szCs w:val="24"/>
          </w:rPr>
          <w:id w:val="301356515"/>
          <w:citation/>
        </w:sdtPr>
        <w:sdtEndPr/>
        <w:sdtContent>
          <w:r w:rsidR="00837551">
            <w:rPr>
              <w:rFonts w:ascii="Times New Roman" w:hAnsi="Times New Roman" w:cs="Times New Roman"/>
              <w:sz w:val="24"/>
              <w:szCs w:val="24"/>
            </w:rPr>
            <w:fldChar w:fldCharType="begin"/>
          </w:r>
          <w:r w:rsidR="00837551">
            <w:rPr>
              <w:rFonts w:ascii="Times New Roman" w:hAnsi="Times New Roman" w:cs="Times New Roman"/>
              <w:sz w:val="24"/>
              <w:szCs w:val="24"/>
            </w:rPr>
            <w:instrText xml:space="preserve"> CITATION Col14 \l 1033  \m Wal141</w:instrText>
          </w:r>
          <w:r w:rsidR="00837551">
            <w:rPr>
              <w:rFonts w:ascii="Times New Roman" w:hAnsi="Times New Roman" w:cs="Times New Roman"/>
              <w:sz w:val="24"/>
              <w:szCs w:val="24"/>
            </w:rPr>
            <w:fldChar w:fldCharType="separate"/>
          </w:r>
          <w:r w:rsidR="00837551" w:rsidRPr="00837551">
            <w:rPr>
              <w:rFonts w:ascii="Times New Roman" w:hAnsi="Times New Roman" w:cs="Times New Roman"/>
              <w:noProof/>
              <w:sz w:val="24"/>
              <w:szCs w:val="24"/>
            </w:rPr>
            <w:t>(Collazo, Wu, Elen, &amp; Clarebout, 2014; Wallace &amp; Sheetz, 2014)</w:t>
          </w:r>
          <w:r w:rsidR="00837551">
            <w:rPr>
              <w:rFonts w:ascii="Times New Roman" w:hAnsi="Times New Roman" w:cs="Times New Roman"/>
              <w:sz w:val="24"/>
              <w:szCs w:val="24"/>
            </w:rPr>
            <w:fldChar w:fldCharType="end"/>
          </w:r>
        </w:sdtContent>
      </w:sdt>
      <w:r w:rsidR="00837551">
        <w:rPr>
          <w:rFonts w:ascii="Times New Roman" w:hAnsi="Times New Roman" w:cs="Times New Roman"/>
          <w:sz w:val="24"/>
          <w:szCs w:val="24"/>
        </w:rPr>
        <w:t xml:space="preserve">. </w:t>
      </w:r>
      <w:r w:rsidRPr="00D8397E">
        <w:rPr>
          <w:rFonts w:ascii="Times New Roman" w:hAnsi="Times New Roman" w:cs="Times New Roman"/>
          <w:sz w:val="24"/>
          <w:szCs w:val="24"/>
        </w:rPr>
        <w:t xml:space="preserve">Users all present with their own personal </w:t>
      </w:r>
      <w:r w:rsidR="00FE63CE" w:rsidRPr="00D8397E">
        <w:rPr>
          <w:rFonts w:ascii="Times New Roman" w:hAnsi="Times New Roman" w:cs="Times New Roman"/>
          <w:sz w:val="24"/>
          <w:szCs w:val="24"/>
        </w:rPr>
        <w:t>preconceived</w:t>
      </w:r>
      <w:r w:rsidRPr="00D8397E">
        <w:rPr>
          <w:rFonts w:ascii="Times New Roman" w:hAnsi="Times New Roman" w:cs="Times New Roman"/>
          <w:sz w:val="24"/>
          <w:szCs w:val="24"/>
        </w:rPr>
        <w:t xml:space="preserve"> perspectives and paradigms. Administrative managers may evaluate users’ PU to determine the feasibility of implementing information technology platforms (Wallace &amp; Sheetz, 2014). Administrative managers can </w:t>
      </w:r>
      <w:r w:rsidR="00FE63CE">
        <w:rPr>
          <w:rFonts w:ascii="Times New Roman" w:hAnsi="Times New Roman" w:cs="Times New Roman"/>
          <w:sz w:val="24"/>
          <w:szCs w:val="24"/>
        </w:rPr>
        <w:t xml:space="preserve">incorporate </w:t>
      </w:r>
      <w:r w:rsidR="00D8397E" w:rsidRPr="00D8397E">
        <w:rPr>
          <w:rFonts w:ascii="Times New Roman" w:hAnsi="Times New Roman" w:cs="Times New Roman"/>
          <w:sz w:val="24"/>
          <w:szCs w:val="24"/>
        </w:rPr>
        <w:t xml:space="preserve">this aspect of the TAM to </w:t>
      </w:r>
      <w:r w:rsidR="00FE63CE" w:rsidRPr="00D8397E">
        <w:rPr>
          <w:rFonts w:ascii="Times New Roman" w:hAnsi="Times New Roman" w:cs="Times New Roman"/>
          <w:sz w:val="24"/>
          <w:szCs w:val="24"/>
        </w:rPr>
        <w:t>gauge</w:t>
      </w:r>
      <w:r w:rsidRPr="00D8397E">
        <w:rPr>
          <w:rFonts w:ascii="Times New Roman" w:hAnsi="Times New Roman" w:cs="Times New Roman"/>
          <w:sz w:val="24"/>
          <w:szCs w:val="24"/>
        </w:rPr>
        <w:t xml:space="preserve"> to the degree to which organizational users consider </w:t>
      </w:r>
      <w:r w:rsidR="00FE63CE">
        <w:rPr>
          <w:rFonts w:ascii="Times New Roman" w:hAnsi="Times New Roman" w:cs="Times New Roman"/>
          <w:sz w:val="24"/>
          <w:szCs w:val="24"/>
        </w:rPr>
        <w:t xml:space="preserve">new </w:t>
      </w:r>
      <w:r w:rsidRPr="00D8397E">
        <w:rPr>
          <w:rFonts w:ascii="Times New Roman" w:hAnsi="Times New Roman" w:cs="Times New Roman"/>
          <w:sz w:val="24"/>
          <w:szCs w:val="24"/>
        </w:rPr>
        <w:t xml:space="preserve">technology systems </w:t>
      </w:r>
      <w:r w:rsidR="00FE63CE">
        <w:rPr>
          <w:rFonts w:ascii="Times New Roman" w:hAnsi="Times New Roman" w:cs="Times New Roman"/>
          <w:sz w:val="24"/>
          <w:szCs w:val="24"/>
        </w:rPr>
        <w:t>u</w:t>
      </w:r>
      <w:r w:rsidR="00FE63CE" w:rsidRPr="00D8397E">
        <w:rPr>
          <w:rFonts w:ascii="Times New Roman" w:hAnsi="Times New Roman" w:cs="Times New Roman"/>
          <w:sz w:val="24"/>
          <w:szCs w:val="24"/>
        </w:rPr>
        <w:t>seful</w:t>
      </w:r>
      <w:r w:rsidRPr="00D8397E">
        <w:rPr>
          <w:rFonts w:ascii="Times New Roman" w:hAnsi="Times New Roman" w:cs="Times New Roman"/>
          <w:sz w:val="24"/>
          <w:szCs w:val="24"/>
        </w:rPr>
        <w:t xml:space="preserve"> in improving job performance when combined with PEOU.</w:t>
      </w:r>
    </w:p>
    <w:p w:rsidR="00BB0248" w:rsidRDefault="00A8482E" w:rsidP="00837551">
      <w:pPr>
        <w:spacing w:after="0" w:line="276" w:lineRule="auto"/>
        <w:ind w:firstLine="720"/>
        <w:rPr>
          <w:rFonts w:ascii="Times New Roman" w:hAnsi="Times New Roman" w:cs="Times New Roman"/>
          <w:sz w:val="24"/>
          <w:szCs w:val="24"/>
        </w:rPr>
      </w:pPr>
      <w:r w:rsidRPr="00D8397E">
        <w:rPr>
          <w:rFonts w:ascii="Times New Roman" w:hAnsi="Times New Roman" w:cs="Times New Roman"/>
          <w:sz w:val="24"/>
          <w:szCs w:val="24"/>
        </w:rPr>
        <w:t xml:space="preserve">The complexity of determining how to implement new technology is significant. The second concept that is part of the TAM is the PEOU where users interpret the inherent effort needed to learn, or use, a new technology system (Davis, </w:t>
      </w:r>
      <w:proofErr w:type="spellStart"/>
      <w:r w:rsidRPr="00D8397E">
        <w:rPr>
          <w:rFonts w:ascii="Times New Roman" w:hAnsi="Times New Roman" w:cs="Times New Roman"/>
          <w:sz w:val="24"/>
          <w:szCs w:val="24"/>
        </w:rPr>
        <w:t>Bagozzi</w:t>
      </w:r>
      <w:proofErr w:type="spellEnd"/>
      <w:r w:rsidRPr="00D8397E">
        <w:rPr>
          <w:rFonts w:ascii="Times New Roman" w:hAnsi="Times New Roman" w:cs="Times New Roman"/>
          <w:sz w:val="24"/>
          <w:szCs w:val="24"/>
        </w:rPr>
        <w:t xml:space="preserve">, &amp; </w:t>
      </w:r>
      <w:proofErr w:type="spellStart"/>
      <w:r w:rsidRPr="00D8397E">
        <w:rPr>
          <w:rFonts w:ascii="Times New Roman" w:hAnsi="Times New Roman" w:cs="Times New Roman"/>
          <w:sz w:val="24"/>
          <w:szCs w:val="24"/>
        </w:rPr>
        <w:t>Warshaw</w:t>
      </w:r>
      <w:proofErr w:type="spellEnd"/>
      <w:r w:rsidRPr="00D8397E">
        <w:rPr>
          <w:rFonts w:ascii="Times New Roman" w:hAnsi="Times New Roman" w:cs="Times New Roman"/>
          <w:sz w:val="24"/>
          <w:szCs w:val="24"/>
        </w:rPr>
        <w:t>, 1989). Generally, researchers consider users to be cognitive misers who are unwilling to expend the necessary effort to learn and adapt to new technology in a business environment</w:t>
      </w:r>
      <w:r w:rsidR="00837551">
        <w:rPr>
          <w:rFonts w:ascii="Times New Roman" w:hAnsi="Times New Roman" w:cs="Times New Roman"/>
          <w:sz w:val="24"/>
          <w:szCs w:val="24"/>
        </w:rPr>
        <w:t xml:space="preserve"> </w:t>
      </w:r>
      <w:sdt>
        <w:sdtPr>
          <w:rPr>
            <w:rFonts w:ascii="Times New Roman" w:hAnsi="Times New Roman" w:cs="Times New Roman"/>
            <w:sz w:val="24"/>
            <w:szCs w:val="24"/>
          </w:rPr>
          <w:id w:val="-388802033"/>
          <w:citation/>
        </w:sdtPr>
        <w:sdtEndPr/>
        <w:sdtContent>
          <w:r w:rsidR="00837551">
            <w:rPr>
              <w:rFonts w:ascii="Times New Roman" w:hAnsi="Times New Roman" w:cs="Times New Roman"/>
              <w:sz w:val="24"/>
              <w:szCs w:val="24"/>
            </w:rPr>
            <w:fldChar w:fldCharType="begin"/>
          </w:r>
          <w:r w:rsidR="00837551">
            <w:rPr>
              <w:rFonts w:ascii="Times New Roman" w:hAnsi="Times New Roman" w:cs="Times New Roman"/>
              <w:sz w:val="24"/>
              <w:szCs w:val="24"/>
            </w:rPr>
            <w:instrText xml:space="preserve"> CITATION Duc16 \l 1033  \m Gya16</w:instrText>
          </w:r>
          <w:r w:rsidR="00837551">
            <w:rPr>
              <w:rFonts w:ascii="Times New Roman" w:hAnsi="Times New Roman" w:cs="Times New Roman"/>
              <w:sz w:val="24"/>
              <w:szCs w:val="24"/>
            </w:rPr>
            <w:fldChar w:fldCharType="separate"/>
          </w:r>
          <w:r w:rsidR="00837551" w:rsidRPr="00837551">
            <w:rPr>
              <w:rFonts w:ascii="Times New Roman" w:hAnsi="Times New Roman" w:cs="Times New Roman"/>
              <w:noProof/>
              <w:sz w:val="24"/>
              <w:szCs w:val="24"/>
            </w:rPr>
            <w:t>(Ducey &amp; Coovert, 2016; Gyamfi, 2016)</w:t>
          </w:r>
          <w:r w:rsidR="00837551">
            <w:rPr>
              <w:rFonts w:ascii="Times New Roman" w:hAnsi="Times New Roman" w:cs="Times New Roman"/>
              <w:sz w:val="24"/>
              <w:szCs w:val="24"/>
            </w:rPr>
            <w:fldChar w:fldCharType="end"/>
          </w:r>
        </w:sdtContent>
      </w:sdt>
      <w:r w:rsidRPr="00D8397E">
        <w:rPr>
          <w:rFonts w:ascii="Times New Roman" w:hAnsi="Times New Roman" w:cs="Times New Roman"/>
          <w:sz w:val="24"/>
          <w:szCs w:val="24"/>
        </w:rPr>
        <w:t xml:space="preserve">. Promoting systems with highly complex user interfaces can cause significant resistance from users and may potentially affect operations by causing distractions, disillusion, disenchantment, and possibly resignation among users. As part of the implementation strategy, administrative managers could seek to make the adoption process as simple as possible for users, improving PEOU, fostering acceptance, and </w:t>
      </w:r>
      <w:r w:rsidR="00FE63CE" w:rsidRPr="00D8397E">
        <w:rPr>
          <w:rFonts w:ascii="Times New Roman" w:hAnsi="Times New Roman" w:cs="Times New Roman"/>
          <w:sz w:val="24"/>
          <w:szCs w:val="24"/>
        </w:rPr>
        <w:t>facilitating</w:t>
      </w:r>
      <w:r w:rsidRPr="00D8397E">
        <w:rPr>
          <w:rFonts w:ascii="Times New Roman" w:hAnsi="Times New Roman" w:cs="Times New Roman"/>
          <w:sz w:val="24"/>
          <w:szCs w:val="24"/>
        </w:rPr>
        <w:t xml:space="preserve"> adoption.</w:t>
      </w:r>
    </w:p>
    <w:p w:rsidR="00FA7998" w:rsidRDefault="00DF59B1" w:rsidP="00837551">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The strategies that managers can use to foster adoption of new technology are critical to the successful ope</w:t>
      </w:r>
      <w:r w:rsidR="00A66784">
        <w:rPr>
          <w:rFonts w:ascii="Times New Roman" w:hAnsi="Times New Roman" w:cs="Times New Roman"/>
          <w:sz w:val="24"/>
          <w:szCs w:val="24"/>
        </w:rPr>
        <w:t>ration of business activities. In t</w:t>
      </w:r>
      <w:r>
        <w:rPr>
          <w:rFonts w:ascii="Times New Roman" w:hAnsi="Times New Roman" w:cs="Times New Roman"/>
          <w:sz w:val="24"/>
          <w:szCs w:val="24"/>
        </w:rPr>
        <w:t>he implement</w:t>
      </w:r>
      <w:r w:rsidR="00A66784">
        <w:rPr>
          <w:rFonts w:ascii="Times New Roman" w:hAnsi="Times New Roman" w:cs="Times New Roman"/>
          <w:sz w:val="24"/>
          <w:szCs w:val="24"/>
        </w:rPr>
        <w:t>ation of</w:t>
      </w:r>
      <w:r>
        <w:rPr>
          <w:rFonts w:ascii="Times New Roman" w:hAnsi="Times New Roman" w:cs="Times New Roman"/>
          <w:sz w:val="24"/>
          <w:szCs w:val="24"/>
        </w:rPr>
        <w:t xml:space="preserve"> new technology</w:t>
      </w:r>
      <w:r w:rsidR="00A66784">
        <w:rPr>
          <w:rFonts w:ascii="Times New Roman" w:hAnsi="Times New Roman" w:cs="Times New Roman"/>
          <w:sz w:val="24"/>
          <w:szCs w:val="24"/>
        </w:rPr>
        <w:t>, the</w:t>
      </w:r>
      <w:r>
        <w:rPr>
          <w:rFonts w:ascii="Times New Roman" w:hAnsi="Times New Roman" w:cs="Times New Roman"/>
          <w:sz w:val="24"/>
          <w:szCs w:val="24"/>
        </w:rPr>
        <w:t xml:space="preserve"> TAM successfully addresses the attitudes that precipitate users’ attitudes toward the proposed technology solution</w:t>
      </w:r>
      <w:r w:rsidR="00141D48">
        <w:rPr>
          <w:rFonts w:ascii="Times New Roman" w:hAnsi="Times New Roman" w:cs="Times New Roman"/>
          <w:sz w:val="24"/>
          <w:szCs w:val="24"/>
        </w:rPr>
        <w:t xml:space="preserve"> </w:t>
      </w:r>
      <w:sdt>
        <w:sdtPr>
          <w:rPr>
            <w:rFonts w:ascii="Times New Roman" w:hAnsi="Times New Roman" w:cs="Times New Roman"/>
            <w:sz w:val="24"/>
            <w:szCs w:val="24"/>
          </w:rPr>
          <w:id w:val="198980654"/>
          <w:citation/>
        </w:sdtPr>
        <w:sdtEndPr/>
        <w:sdtContent>
          <w:r w:rsidR="00141D48">
            <w:rPr>
              <w:rFonts w:ascii="Times New Roman" w:hAnsi="Times New Roman" w:cs="Times New Roman"/>
              <w:sz w:val="24"/>
              <w:szCs w:val="24"/>
            </w:rPr>
            <w:fldChar w:fldCharType="begin"/>
          </w:r>
          <w:r w:rsidR="00141D48">
            <w:rPr>
              <w:rFonts w:ascii="Times New Roman" w:hAnsi="Times New Roman" w:cs="Times New Roman"/>
              <w:sz w:val="24"/>
              <w:szCs w:val="24"/>
            </w:rPr>
            <w:instrText xml:space="preserve"> CITATION Str15 \l 1033 </w:instrText>
          </w:r>
          <w:r w:rsidR="00141D48">
            <w:rPr>
              <w:rFonts w:ascii="Times New Roman" w:hAnsi="Times New Roman" w:cs="Times New Roman"/>
              <w:sz w:val="24"/>
              <w:szCs w:val="24"/>
            </w:rPr>
            <w:fldChar w:fldCharType="separate"/>
          </w:r>
          <w:r w:rsidR="00141D48" w:rsidRPr="00141D48">
            <w:rPr>
              <w:rFonts w:ascii="Times New Roman" w:hAnsi="Times New Roman" w:cs="Times New Roman"/>
              <w:noProof/>
              <w:sz w:val="24"/>
              <w:szCs w:val="24"/>
            </w:rPr>
            <w:t>(Strudwick, 2015)</w:t>
          </w:r>
          <w:r w:rsidR="00141D48">
            <w:rPr>
              <w:rFonts w:ascii="Times New Roman" w:hAnsi="Times New Roman" w:cs="Times New Roman"/>
              <w:sz w:val="24"/>
              <w:szCs w:val="24"/>
            </w:rPr>
            <w:fldChar w:fldCharType="end"/>
          </w:r>
        </w:sdtContent>
      </w:sdt>
      <w:r w:rsidR="00141D48">
        <w:rPr>
          <w:rFonts w:ascii="Times New Roman" w:hAnsi="Times New Roman" w:cs="Times New Roman"/>
          <w:sz w:val="24"/>
          <w:szCs w:val="24"/>
        </w:rPr>
        <w:t xml:space="preserve">. The attitudes that users develop after analyzing the PU and the PEOU are the genesis of users’ behavior toward the same technology </w:t>
      </w:r>
      <w:r w:rsidR="001425F7">
        <w:rPr>
          <w:rFonts w:ascii="Times New Roman" w:hAnsi="Times New Roman" w:cs="Times New Roman"/>
          <w:sz w:val="24"/>
          <w:szCs w:val="24"/>
        </w:rPr>
        <w:t xml:space="preserve">(Figure 1) </w:t>
      </w:r>
      <w:r w:rsidR="00141D48">
        <w:rPr>
          <w:rFonts w:ascii="Times New Roman" w:hAnsi="Times New Roman" w:cs="Times New Roman"/>
          <w:sz w:val="24"/>
          <w:szCs w:val="24"/>
        </w:rPr>
        <w:t xml:space="preserve">and </w:t>
      </w:r>
      <w:r w:rsidR="001425F7">
        <w:rPr>
          <w:rFonts w:ascii="Times New Roman" w:hAnsi="Times New Roman" w:cs="Times New Roman"/>
          <w:sz w:val="24"/>
          <w:szCs w:val="24"/>
        </w:rPr>
        <w:t xml:space="preserve">form major </w:t>
      </w:r>
      <w:r w:rsidR="00141D48">
        <w:rPr>
          <w:rFonts w:ascii="Times New Roman" w:hAnsi="Times New Roman" w:cs="Times New Roman"/>
          <w:sz w:val="24"/>
          <w:szCs w:val="24"/>
        </w:rPr>
        <w:t>predict</w:t>
      </w:r>
      <w:r w:rsidR="001425F7">
        <w:rPr>
          <w:rFonts w:ascii="Times New Roman" w:hAnsi="Times New Roman" w:cs="Times New Roman"/>
          <w:sz w:val="24"/>
          <w:szCs w:val="24"/>
        </w:rPr>
        <w:t>ors</w:t>
      </w:r>
      <w:r w:rsidR="00141D48">
        <w:rPr>
          <w:rFonts w:ascii="Times New Roman" w:hAnsi="Times New Roman" w:cs="Times New Roman"/>
          <w:sz w:val="24"/>
          <w:szCs w:val="24"/>
        </w:rPr>
        <w:t xml:space="preserve"> </w:t>
      </w:r>
      <w:r w:rsidR="001425F7">
        <w:rPr>
          <w:rFonts w:ascii="Times New Roman" w:hAnsi="Times New Roman" w:cs="Times New Roman"/>
          <w:sz w:val="24"/>
          <w:szCs w:val="24"/>
        </w:rPr>
        <w:t xml:space="preserve">about </w:t>
      </w:r>
      <w:r w:rsidR="00141D48">
        <w:rPr>
          <w:rFonts w:ascii="Times New Roman" w:hAnsi="Times New Roman" w:cs="Times New Roman"/>
          <w:sz w:val="24"/>
          <w:szCs w:val="24"/>
        </w:rPr>
        <w:t xml:space="preserve">the success </w:t>
      </w:r>
      <w:r w:rsidR="001425F7">
        <w:rPr>
          <w:rFonts w:ascii="Times New Roman" w:hAnsi="Times New Roman" w:cs="Times New Roman"/>
          <w:sz w:val="24"/>
          <w:szCs w:val="24"/>
        </w:rPr>
        <w:t>of</w:t>
      </w:r>
      <w:r w:rsidR="00141D48">
        <w:rPr>
          <w:rFonts w:ascii="Times New Roman" w:hAnsi="Times New Roman" w:cs="Times New Roman"/>
          <w:sz w:val="24"/>
          <w:szCs w:val="24"/>
        </w:rPr>
        <w:t xml:space="preserve"> new technology</w:t>
      </w:r>
      <w:r w:rsidR="001425F7">
        <w:rPr>
          <w:rFonts w:ascii="Times New Roman" w:hAnsi="Times New Roman" w:cs="Times New Roman"/>
          <w:sz w:val="24"/>
          <w:szCs w:val="24"/>
        </w:rPr>
        <w:t xml:space="preserve"> initiatives.</w:t>
      </w:r>
      <w:r w:rsidR="00C937DA">
        <w:rPr>
          <w:rFonts w:ascii="Times New Roman" w:hAnsi="Times New Roman" w:cs="Times New Roman"/>
          <w:sz w:val="24"/>
          <w:szCs w:val="24"/>
        </w:rPr>
        <w:t xml:space="preserve"> </w:t>
      </w:r>
    </w:p>
    <w:p w:rsidR="00141D48" w:rsidRDefault="00141D48" w:rsidP="00837551">
      <w:pPr>
        <w:spacing w:after="0" w:line="276" w:lineRule="auto"/>
        <w:ind w:firstLine="720"/>
        <w:rPr>
          <w:rFonts w:ascii="Times New Roman" w:hAnsi="Times New Roman" w:cs="Times New Roman"/>
          <w:sz w:val="24"/>
          <w:szCs w:val="24"/>
        </w:rPr>
      </w:pPr>
    </w:p>
    <w:p w:rsidR="00141D48" w:rsidRDefault="00141D48" w:rsidP="00837551">
      <w:pPr>
        <w:spacing w:after="0" w:line="276" w:lineRule="auto"/>
        <w:ind w:firstLine="720"/>
        <w:rPr>
          <w:rFonts w:ascii="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column">
              <wp:posOffset>45720</wp:posOffset>
            </wp:positionH>
            <wp:positionV relativeFrom="paragraph">
              <wp:posOffset>316865</wp:posOffset>
            </wp:positionV>
            <wp:extent cx="5943600" cy="1713865"/>
            <wp:effectExtent l="0" t="0" r="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27436" t="46212" r="28461" b="42234"/>
                    <a:stretch/>
                  </pic:blipFill>
                  <pic:spPr bwMode="auto">
                    <a:xfrm>
                      <a:off x="0" y="0"/>
                      <a:ext cx="5943600" cy="1713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1D48" w:rsidRDefault="00141D48" w:rsidP="00141D48">
      <w:pPr>
        <w:spacing w:after="0" w:line="276" w:lineRule="auto"/>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FIGURE 1.</w:t>
      </w:r>
      <w:proofErr w:type="gramEnd"/>
      <w:r>
        <w:rPr>
          <w:rFonts w:ascii="Times New Roman" w:hAnsi="Times New Roman" w:cs="Times New Roman"/>
          <w:sz w:val="24"/>
          <w:szCs w:val="24"/>
        </w:rPr>
        <w:t xml:space="preserve"> Technology Acceptance Model (TAM) </w:t>
      </w:r>
      <w:r w:rsidRPr="00141D48">
        <w:rPr>
          <w:rFonts w:ascii="Times New Roman" w:hAnsi="Times New Roman" w:cs="Times New Roman"/>
          <w:noProof/>
          <w:sz w:val="24"/>
          <w:szCs w:val="24"/>
        </w:rPr>
        <w:t>(Davis, Bagozzi, &amp; Warshaw, 1989)</w:t>
      </w:r>
    </w:p>
    <w:p w:rsidR="00141D48" w:rsidRDefault="00141D48" w:rsidP="00837551">
      <w:pPr>
        <w:spacing w:after="0" w:line="276" w:lineRule="auto"/>
        <w:ind w:firstLine="720"/>
        <w:rPr>
          <w:rFonts w:ascii="Times New Roman" w:hAnsi="Times New Roman" w:cs="Times New Roman"/>
          <w:sz w:val="24"/>
          <w:szCs w:val="24"/>
        </w:rPr>
      </w:pPr>
    </w:p>
    <w:p w:rsidR="00DF59B1" w:rsidRDefault="00DF59B1" w:rsidP="00837551">
      <w:pPr>
        <w:spacing w:after="0" w:line="276" w:lineRule="auto"/>
        <w:ind w:firstLine="720"/>
        <w:rPr>
          <w:rFonts w:ascii="Times New Roman" w:hAnsi="Times New Roman" w:cs="Times New Roman"/>
          <w:sz w:val="24"/>
          <w:szCs w:val="24"/>
        </w:rPr>
      </w:pPr>
    </w:p>
    <w:p w:rsidR="00DF59B1" w:rsidRDefault="00A66784" w:rsidP="0078336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The importance of predicting how users will react to new technology initiatives is one of the main reasons why managers value the TAM, the TRA and other similar constructs. </w:t>
      </w:r>
    </w:p>
    <w:bookmarkEnd w:id="0"/>
    <w:p w:rsidR="00A66784" w:rsidRDefault="00A66784" w:rsidP="00783368">
      <w:pPr>
        <w:spacing w:after="0" w:line="276" w:lineRule="auto"/>
        <w:rPr>
          <w:rFonts w:ascii="Times New Roman" w:hAnsi="Times New Roman" w:cs="Times New Roman"/>
          <w:sz w:val="24"/>
          <w:szCs w:val="24"/>
        </w:rPr>
      </w:pPr>
    </w:p>
    <w:p w:rsidR="00A66784" w:rsidRDefault="00A66784" w:rsidP="00783368">
      <w:pPr>
        <w:spacing w:after="0" w:line="276" w:lineRule="auto"/>
        <w:rPr>
          <w:rFonts w:ascii="Times New Roman" w:hAnsi="Times New Roman" w:cs="Times New Roman"/>
          <w:sz w:val="24"/>
          <w:szCs w:val="24"/>
        </w:rPr>
      </w:pPr>
    </w:p>
    <w:p w:rsidR="00DF59B1" w:rsidRDefault="00DF59B1" w:rsidP="00837551">
      <w:pPr>
        <w:spacing w:after="0" w:line="276" w:lineRule="auto"/>
        <w:ind w:firstLine="720"/>
        <w:rPr>
          <w:rFonts w:ascii="Times New Roman" w:hAnsi="Times New Roman" w:cs="Times New Roman"/>
          <w:sz w:val="24"/>
          <w:szCs w:val="24"/>
        </w:rPr>
      </w:pPr>
    </w:p>
    <w:p w:rsidR="00DF59B1" w:rsidRDefault="00DF59B1" w:rsidP="00837551">
      <w:pPr>
        <w:spacing w:after="0" w:line="276" w:lineRule="auto"/>
        <w:ind w:firstLine="720"/>
        <w:rPr>
          <w:rFonts w:ascii="Times New Roman" w:hAnsi="Times New Roman" w:cs="Times New Roman"/>
          <w:sz w:val="24"/>
          <w:szCs w:val="24"/>
        </w:rPr>
      </w:pPr>
    </w:p>
    <w:p w:rsidR="00DF59B1" w:rsidRDefault="00DF59B1" w:rsidP="00837551">
      <w:pPr>
        <w:spacing w:after="0" w:line="276" w:lineRule="auto"/>
        <w:ind w:firstLine="720"/>
        <w:rPr>
          <w:rFonts w:ascii="Times New Roman" w:hAnsi="Times New Roman" w:cs="Times New Roman"/>
          <w:sz w:val="24"/>
          <w:szCs w:val="24"/>
        </w:rPr>
      </w:pPr>
    </w:p>
    <w:p w:rsidR="00DF59B1" w:rsidRDefault="00DF59B1" w:rsidP="00837551">
      <w:pPr>
        <w:spacing w:after="0" w:line="276" w:lineRule="auto"/>
        <w:ind w:firstLine="720"/>
        <w:rPr>
          <w:rFonts w:ascii="Times New Roman" w:hAnsi="Times New Roman" w:cs="Times New Roman"/>
          <w:sz w:val="24"/>
          <w:szCs w:val="24"/>
        </w:rPr>
      </w:pPr>
    </w:p>
    <w:p w:rsidR="00DF59B1" w:rsidRDefault="00DF59B1" w:rsidP="00837551">
      <w:pPr>
        <w:spacing w:after="0" w:line="276" w:lineRule="auto"/>
        <w:ind w:firstLine="720"/>
        <w:rPr>
          <w:rFonts w:ascii="Times New Roman" w:hAnsi="Times New Roman" w:cs="Times New Roman"/>
          <w:sz w:val="24"/>
          <w:szCs w:val="24"/>
        </w:rPr>
      </w:pPr>
    </w:p>
    <w:p w:rsidR="00DF59B1" w:rsidRDefault="00DF59B1" w:rsidP="00837551">
      <w:pPr>
        <w:spacing w:after="0" w:line="276" w:lineRule="auto"/>
        <w:ind w:firstLine="720"/>
        <w:rPr>
          <w:rFonts w:ascii="Times New Roman" w:hAnsi="Times New Roman" w:cs="Times New Roman"/>
          <w:sz w:val="24"/>
          <w:szCs w:val="24"/>
        </w:rPr>
      </w:pPr>
    </w:p>
    <w:p w:rsidR="00DF59B1" w:rsidRDefault="00DF59B1" w:rsidP="00837551">
      <w:pPr>
        <w:spacing w:after="0" w:line="276" w:lineRule="auto"/>
        <w:ind w:firstLine="720"/>
        <w:rPr>
          <w:rFonts w:ascii="Times New Roman" w:hAnsi="Times New Roman" w:cs="Times New Roman"/>
          <w:sz w:val="24"/>
          <w:szCs w:val="24"/>
        </w:rPr>
      </w:pPr>
    </w:p>
    <w:p w:rsidR="00DF59B1" w:rsidRDefault="00DF59B1" w:rsidP="00837551">
      <w:pPr>
        <w:spacing w:after="0" w:line="276" w:lineRule="auto"/>
        <w:ind w:firstLine="720"/>
        <w:rPr>
          <w:rFonts w:ascii="Times New Roman" w:hAnsi="Times New Roman" w:cs="Times New Roman"/>
          <w:sz w:val="24"/>
          <w:szCs w:val="24"/>
        </w:rPr>
      </w:pPr>
    </w:p>
    <w:p w:rsidR="00DF59B1" w:rsidRDefault="00DF59B1" w:rsidP="00837551">
      <w:pPr>
        <w:spacing w:after="0" w:line="276" w:lineRule="auto"/>
        <w:ind w:firstLine="720"/>
        <w:rPr>
          <w:rFonts w:ascii="Times New Roman" w:hAnsi="Times New Roman" w:cs="Times New Roman"/>
          <w:sz w:val="24"/>
          <w:szCs w:val="24"/>
        </w:rPr>
      </w:pPr>
    </w:p>
    <w:p w:rsidR="00DF59B1" w:rsidRDefault="00DF59B1" w:rsidP="00837551">
      <w:pPr>
        <w:spacing w:after="0" w:line="276" w:lineRule="auto"/>
        <w:ind w:firstLine="720"/>
        <w:rPr>
          <w:rFonts w:ascii="Times New Roman" w:hAnsi="Times New Roman" w:cs="Times New Roman"/>
          <w:sz w:val="24"/>
          <w:szCs w:val="24"/>
        </w:rPr>
      </w:pPr>
    </w:p>
    <w:p w:rsidR="00DF59B1" w:rsidRDefault="00DF59B1" w:rsidP="00837551">
      <w:pPr>
        <w:spacing w:after="0" w:line="276" w:lineRule="auto"/>
        <w:ind w:firstLine="720"/>
        <w:rPr>
          <w:rFonts w:ascii="Times New Roman" w:hAnsi="Times New Roman" w:cs="Times New Roman"/>
          <w:sz w:val="24"/>
          <w:szCs w:val="24"/>
        </w:rPr>
      </w:pPr>
    </w:p>
    <w:p w:rsidR="00DF59B1" w:rsidRDefault="00DF59B1" w:rsidP="00837551">
      <w:pPr>
        <w:spacing w:after="0" w:line="276" w:lineRule="auto"/>
        <w:ind w:firstLine="720"/>
        <w:rPr>
          <w:rFonts w:ascii="Times New Roman" w:hAnsi="Times New Roman" w:cs="Times New Roman"/>
          <w:sz w:val="24"/>
          <w:szCs w:val="24"/>
        </w:rPr>
      </w:pPr>
    </w:p>
    <w:p w:rsidR="00DF59B1" w:rsidRDefault="00DF59B1" w:rsidP="00837551">
      <w:pPr>
        <w:spacing w:after="0" w:line="276" w:lineRule="auto"/>
        <w:ind w:firstLine="720"/>
        <w:rPr>
          <w:rFonts w:ascii="Times New Roman" w:hAnsi="Times New Roman" w:cs="Times New Roman"/>
          <w:sz w:val="24"/>
          <w:szCs w:val="24"/>
        </w:rPr>
      </w:pPr>
    </w:p>
    <w:p w:rsidR="00DF59B1" w:rsidRDefault="00DF59B1" w:rsidP="00837551">
      <w:pPr>
        <w:spacing w:after="0" w:line="276" w:lineRule="auto"/>
        <w:ind w:firstLine="720"/>
        <w:rPr>
          <w:rFonts w:ascii="Times New Roman" w:hAnsi="Times New Roman" w:cs="Times New Roman"/>
          <w:sz w:val="24"/>
          <w:szCs w:val="24"/>
        </w:rPr>
      </w:pPr>
    </w:p>
    <w:p w:rsidR="00DF59B1" w:rsidRDefault="00DF59B1" w:rsidP="00837551">
      <w:pPr>
        <w:spacing w:after="0" w:line="276" w:lineRule="auto"/>
        <w:ind w:firstLine="720"/>
        <w:rPr>
          <w:rFonts w:ascii="Times New Roman" w:hAnsi="Times New Roman" w:cs="Times New Roman"/>
          <w:sz w:val="24"/>
          <w:szCs w:val="24"/>
        </w:rPr>
      </w:pPr>
    </w:p>
    <w:p w:rsidR="00DF59B1" w:rsidRDefault="00DF59B1" w:rsidP="00837551">
      <w:pPr>
        <w:spacing w:after="0" w:line="276" w:lineRule="auto"/>
        <w:ind w:firstLine="720"/>
        <w:rPr>
          <w:rFonts w:ascii="Times New Roman" w:hAnsi="Times New Roman" w:cs="Times New Roman"/>
          <w:sz w:val="24"/>
          <w:szCs w:val="24"/>
        </w:rPr>
      </w:pPr>
    </w:p>
    <w:p w:rsidR="00DF59B1" w:rsidRDefault="00DF59B1" w:rsidP="00837551">
      <w:pPr>
        <w:spacing w:after="0" w:line="276" w:lineRule="auto"/>
        <w:ind w:firstLine="720"/>
        <w:rPr>
          <w:rFonts w:ascii="Times New Roman" w:hAnsi="Times New Roman" w:cs="Times New Roman"/>
          <w:sz w:val="24"/>
          <w:szCs w:val="24"/>
        </w:rPr>
      </w:pPr>
    </w:p>
    <w:p w:rsidR="00DF59B1" w:rsidRDefault="00DF59B1" w:rsidP="00837551">
      <w:pPr>
        <w:spacing w:after="0" w:line="276" w:lineRule="auto"/>
        <w:ind w:firstLine="720"/>
        <w:rPr>
          <w:rFonts w:ascii="Times New Roman" w:hAnsi="Times New Roman" w:cs="Times New Roman"/>
          <w:sz w:val="24"/>
          <w:szCs w:val="24"/>
        </w:rPr>
      </w:pPr>
    </w:p>
    <w:p w:rsidR="00DF59B1" w:rsidRDefault="00DF59B1" w:rsidP="00837551">
      <w:pPr>
        <w:spacing w:after="0" w:line="276" w:lineRule="auto"/>
        <w:ind w:firstLine="720"/>
        <w:rPr>
          <w:rFonts w:ascii="Times New Roman" w:hAnsi="Times New Roman" w:cs="Times New Roman"/>
          <w:sz w:val="24"/>
          <w:szCs w:val="24"/>
        </w:rPr>
      </w:pPr>
    </w:p>
    <w:p w:rsidR="00DF59B1" w:rsidRDefault="00DF59B1" w:rsidP="00837551">
      <w:pPr>
        <w:spacing w:after="0" w:line="276" w:lineRule="auto"/>
        <w:ind w:firstLine="720"/>
        <w:rPr>
          <w:rFonts w:ascii="Times New Roman" w:hAnsi="Times New Roman" w:cs="Times New Roman"/>
          <w:sz w:val="24"/>
          <w:szCs w:val="24"/>
        </w:rPr>
      </w:pPr>
    </w:p>
    <w:p w:rsidR="00DF59B1" w:rsidRDefault="00DF59B1" w:rsidP="00837551">
      <w:pPr>
        <w:spacing w:after="0" w:line="276" w:lineRule="auto"/>
        <w:ind w:firstLine="720"/>
        <w:rPr>
          <w:rFonts w:ascii="Times New Roman" w:hAnsi="Times New Roman" w:cs="Times New Roman"/>
          <w:sz w:val="24"/>
          <w:szCs w:val="24"/>
        </w:rPr>
      </w:pPr>
    </w:p>
    <w:p w:rsidR="00DF59B1" w:rsidRDefault="00DF59B1" w:rsidP="00837551">
      <w:pPr>
        <w:spacing w:after="0" w:line="276" w:lineRule="auto"/>
        <w:ind w:firstLine="720"/>
        <w:rPr>
          <w:rFonts w:ascii="Times New Roman" w:hAnsi="Times New Roman" w:cs="Times New Roman"/>
          <w:sz w:val="24"/>
          <w:szCs w:val="24"/>
        </w:rPr>
      </w:pPr>
    </w:p>
    <w:p w:rsidR="00DF59B1" w:rsidRDefault="00DF59B1" w:rsidP="00837551">
      <w:pPr>
        <w:spacing w:after="0" w:line="276" w:lineRule="auto"/>
        <w:ind w:firstLine="720"/>
        <w:rPr>
          <w:rFonts w:ascii="Times New Roman" w:hAnsi="Times New Roman" w:cs="Times New Roman"/>
          <w:sz w:val="24"/>
          <w:szCs w:val="24"/>
        </w:rPr>
      </w:pPr>
    </w:p>
    <w:p w:rsidR="00DF59B1" w:rsidRDefault="00DF59B1" w:rsidP="00837551">
      <w:pPr>
        <w:spacing w:after="0" w:line="276" w:lineRule="auto"/>
        <w:ind w:firstLine="720"/>
        <w:rPr>
          <w:rFonts w:ascii="Times New Roman" w:hAnsi="Times New Roman" w:cs="Times New Roman"/>
          <w:sz w:val="24"/>
          <w:szCs w:val="24"/>
        </w:rPr>
      </w:pPr>
    </w:p>
    <w:p w:rsidR="00DF59B1" w:rsidRDefault="00DF59B1" w:rsidP="00837551">
      <w:pPr>
        <w:spacing w:after="0" w:line="276" w:lineRule="auto"/>
        <w:ind w:firstLine="720"/>
        <w:rPr>
          <w:rFonts w:ascii="Times New Roman" w:hAnsi="Times New Roman" w:cs="Times New Roman"/>
          <w:sz w:val="24"/>
          <w:szCs w:val="24"/>
        </w:rPr>
      </w:pPr>
    </w:p>
    <w:p w:rsidR="00DF59B1" w:rsidRDefault="00DF59B1" w:rsidP="00837551">
      <w:pPr>
        <w:spacing w:after="0" w:line="276" w:lineRule="auto"/>
        <w:ind w:firstLine="720"/>
        <w:rPr>
          <w:rFonts w:ascii="Times New Roman" w:hAnsi="Times New Roman" w:cs="Times New Roman"/>
          <w:sz w:val="24"/>
          <w:szCs w:val="24"/>
        </w:rPr>
      </w:pPr>
    </w:p>
    <w:p w:rsidR="00DF59B1" w:rsidRDefault="00DF59B1" w:rsidP="00837551">
      <w:pPr>
        <w:spacing w:after="0" w:line="276" w:lineRule="auto"/>
        <w:ind w:firstLine="720"/>
        <w:rPr>
          <w:rFonts w:ascii="Times New Roman" w:hAnsi="Times New Roman" w:cs="Times New Roman"/>
          <w:sz w:val="24"/>
          <w:szCs w:val="24"/>
        </w:rPr>
      </w:pPr>
    </w:p>
    <w:p w:rsidR="00DF59B1" w:rsidRDefault="00DF59B1" w:rsidP="00837551">
      <w:pPr>
        <w:spacing w:after="0" w:line="276" w:lineRule="auto"/>
        <w:ind w:firstLine="720"/>
        <w:rPr>
          <w:rFonts w:ascii="Times New Roman" w:hAnsi="Times New Roman" w:cs="Times New Roman"/>
          <w:sz w:val="24"/>
          <w:szCs w:val="24"/>
        </w:rPr>
      </w:pPr>
    </w:p>
    <w:p w:rsidR="006C51BD" w:rsidRDefault="006C51BD" w:rsidP="006C51BD">
      <w:pPr>
        <w:spacing w:after="0" w:line="276" w:lineRule="auto"/>
        <w:rPr>
          <w:rFonts w:ascii="Times New Roman" w:hAnsi="Times New Roman" w:cs="Times New Roman"/>
          <w:sz w:val="24"/>
          <w:szCs w:val="24"/>
        </w:rPr>
      </w:pPr>
    </w:p>
    <w:p w:rsidR="006C51BD" w:rsidRDefault="006C51BD" w:rsidP="006C51BD">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6C51BD" w:rsidRPr="006C51BD" w:rsidRDefault="006C51BD" w:rsidP="006C51BD">
      <w:pPr>
        <w:pStyle w:val="Bibliography"/>
        <w:ind w:left="720" w:hanging="720"/>
        <w:rPr>
          <w:rFonts w:ascii="Times New Roman" w:hAnsi="Times New Roman" w:cs="Times New Roman"/>
          <w:noProof/>
          <w:sz w:val="24"/>
          <w:szCs w:val="24"/>
        </w:rPr>
      </w:pPr>
      <w:r w:rsidRPr="006C51BD">
        <w:rPr>
          <w:rFonts w:ascii="Times New Roman" w:hAnsi="Times New Roman" w:cs="Times New Roman"/>
          <w:sz w:val="24"/>
          <w:szCs w:val="24"/>
        </w:rPr>
        <w:fldChar w:fldCharType="begin"/>
      </w:r>
      <w:r w:rsidRPr="006C51BD">
        <w:rPr>
          <w:rFonts w:ascii="Times New Roman" w:hAnsi="Times New Roman" w:cs="Times New Roman"/>
          <w:sz w:val="24"/>
          <w:szCs w:val="24"/>
        </w:rPr>
        <w:instrText xml:space="preserve"> BIBLIOGRAPHY  \l 1033 </w:instrText>
      </w:r>
      <w:r w:rsidRPr="006C51BD">
        <w:rPr>
          <w:rFonts w:ascii="Times New Roman" w:hAnsi="Times New Roman" w:cs="Times New Roman"/>
          <w:sz w:val="24"/>
          <w:szCs w:val="24"/>
        </w:rPr>
        <w:fldChar w:fldCharType="separate"/>
      </w:r>
      <w:r w:rsidRPr="006C51BD">
        <w:rPr>
          <w:rFonts w:ascii="Times New Roman" w:hAnsi="Times New Roman" w:cs="Times New Roman"/>
          <w:noProof/>
          <w:sz w:val="24"/>
          <w:szCs w:val="24"/>
        </w:rPr>
        <w:t xml:space="preserve">Abdullah, F., &amp; Ward, R. (2016). Developing a general extended technology acceptance model for e-learning (GETAMEL) by analysing commonly used external factors. </w:t>
      </w:r>
      <w:r w:rsidRPr="006C51BD">
        <w:rPr>
          <w:rFonts w:ascii="Times New Roman" w:hAnsi="Times New Roman" w:cs="Times New Roman"/>
          <w:i/>
          <w:iCs/>
          <w:noProof/>
          <w:sz w:val="24"/>
          <w:szCs w:val="24"/>
        </w:rPr>
        <w:t>Computers in Human Behavior, 56</w:t>
      </w:r>
      <w:r w:rsidRPr="006C51BD">
        <w:rPr>
          <w:rFonts w:ascii="Times New Roman" w:hAnsi="Times New Roman" w:cs="Times New Roman"/>
          <w:noProof/>
          <w:sz w:val="24"/>
          <w:szCs w:val="24"/>
        </w:rPr>
        <w:t>, 238-256. doi:10.1016/j.chb.2015.11.036</w:t>
      </w:r>
    </w:p>
    <w:p w:rsidR="006C51BD" w:rsidRPr="006C51BD" w:rsidRDefault="006C51BD" w:rsidP="006C51BD">
      <w:pPr>
        <w:pStyle w:val="Bibliography"/>
        <w:ind w:left="720" w:hanging="720"/>
        <w:rPr>
          <w:rFonts w:ascii="Times New Roman" w:hAnsi="Times New Roman" w:cs="Times New Roman"/>
          <w:noProof/>
          <w:sz w:val="24"/>
          <w:szCs w:val="24"/>
        </w:rPr>
      </w:pPr>
      <w:r w:rsidRPr="006C51BD">
        <w:rPr>
          <w:rFonts w:ascii="Times New Roman" w:hAnsi="Times New Roman" w:cs="Times New Roman"/>
          <w:noProof/>
          <w:sz w:val="24"/>
          <w:szCs w:val="24"/>
        </w:rPr>
        <w:lastRenderedPageBreak/>
        <w:t xml:space="preserve">Abdullah, F., Ward, R., &amp; Ahmed, E. (2016). Investigating the influence of the most commonly used external variables of the TAM on students' perceived ease of use (PEOU) and perceived usefulness (PU) of e-portfolios. </w:t>
      </w:r>
      <w:r w:rsidRPr="006C51BD">
        <w:rPr>
          <w:rFonts w:ascii="Times New Roman" w:hAnsi="Times New Roman" w:cs="Times New Roman"/>
          <w:i/>
          <w:iCs/>
          <w:noProof/>
          <w:sz w:val="24"/>
          <w:szCs w:val="24"/>
        </w:rPr>
        <w:t>In Computers in Human Behavior, 63</w:t>
      </w:r>
      <w:r w:rsidRPr="006C51BD">
        <w:rPr>
          <w:rFonts w:ascii="Times New Roman" w:hAnsi="Times New Roman" w:cs="Times New Roman"/>
          <w:noProof/>
          <w:sz w:val="24"/>
          <w:szCs w:val="24"/>
        </w:rPr>
        <w:t>, 75-90. doi:10.1016/i.chb.2016.05.014</w:t>
      </w:r>
    </w:p>
    <w:p w:rsidR="006C51BD" w:rsidRPr="006C51BD" w:rsidRDefault="006C51BD" w:rsidP="006C51BD">
      <w:pPr>
        <w:pStyle w:val="Bibliography"/>
        <w:ind w:left="720" w:hanging="720"/>
        <w:rPr>
          <w:rFonts w:ascii="Times New Roman" w:hAnsi="Times New Roman" w:cs="Times New Roman"/>
          <w:noProof/>
          <w:sz w:val="24"/>
          <w:szCs w:val="24"/>
        </w:rPr>
      </w:pPr>
      <w:r w:rsidRPr="006C51BD">
        <w:rPr>
          <w:rFonts w:ascii="Times New Roman" w:hAnsi="Times New Roman" w:cs="Times New Roman"/>
          <w:noProof/>
          <w:sz w:val="24"/>
          <w:szCs w:val="24"/>
        </w:rPr>
        <w:t xml:space="preserve">Asan, O., &amp; Carayon, P. (2017). Human factors of health information technology. </w:t>
      </w:r>
      <w:r w:rsidRPr="006C51BD">
        <w:rPr>
          <w:rFonts w:ascii="Times New Roman" w:hAnsi="Times New Roman" w:cs="Times New Roman"/>
          <w:i/>
          <w:iCs/>
          <w:noProof/>
          <w:sz w:val="24"/>
          <w:szCs w:val="24"/>
        </w:rPr>
        <w:t>International Journal of Human-Computer Interaction, 33</w:t>
      </w:r>
      <w:r w:rsidRPr="006C51BD">
        <w:rPr>
          <w:rFonts w:ascii="Times New Roman" w:hAnsi="Times New Roman" w:cs="Times New Roman"/>
          <w:noProof/>
          <w:sz w:val="24"/>
          <w:szCs w:val="24"/>
        </w:rPr>
        <w:t>(4), 255-257. doi:10.1080/10447318.2017.1282755</w:t>
      </w:r>
    </w:p>
    <w:p w:rsidR="006C51BD" w:rsidRPr="006C51BD" w:rsidRDefault="006C51BD" w:rsidP="006C51BD">
      <w:pPr>
        <w:pStyle w:val="Bibliography"/>
        <w:ind w:left="720" w:hanging="720"/>
        <w:rPr>
          <w:rFonts w:ascii="Times New Roman" w:hAnsi="Times New Roman" w:cs="Times New Roman"/>
          <w:noProof/>
          <w:sz w:val="24"/>
          <w:szCs w:val="24"/>
        </w:rPr>
      </w:pPr>
      <w:r w:rsidRPr="006C51BD">
        <w:rPr>
          <w:rFonts w:ascii="Times New Roman" w:hAnsi="Times New Roman" w:cs="Times New Roman"/>
          <w:noProof/>
          <w:sz w:val="24"/>
          <w:szCs w:val="24"/>
        </w:rPr>
        <w:t xml:space="preserve">Collazo, J., Wu, X., Elen, J., &amp; Clarebout, G. (2014). Tool use in computer-based learning environments: Adopting and extending the technology acceptance model. </w:t>
      </w:r>
      <w:r w:rsidRPr="006C51BD">
        <w:rPr>
          <w:rFonts w:ascii="Times New Roman" w:hAnsi="Times New Roman" w:cs="Times New Roman"/>
          <w:i/>
          <w:iCs/>
          <w:noProof/>
          <w:sz w:val="24"/>
          <w:szCs w:val="24"/>
        </w:rPr>
        <w:t>ISRN Education</w:t>
      </w:r>
      <w:r w:rsidRPr="006C51BD">
        <w:rPr>
          <w:rFonts w:ascii="Times New Roman" w:hAnsi="Times New Roman" w:cs="Times New Roman"/>
          <w:noProof/>
          <w:sz w:val="24"/>
          <w:szCs w:val="24"/>
        </w:rPr>
        <w:t>, 1-11. doi:10.1155/2014/736931</w:t>
      </w:r>
    </w:p>
    <w:p w:rsidR="006C51BD" w:rsidRPr="006C51BD" w:rsidRDefault="006C51BD" w:rsidP="006C51BD">
      <w:pPr>
        <w:pStyle w:val="Bibliography"/>
        <w:ind w:left="720" w:hanging="720"/>
        <w:rPr>
          <w:rFonts w:ascii="Times New Roman" w:hAnsi="Times New Roman" w:cs="Times New Roman"/>
          <w:noProof/>
          <w:sz w:val="24"/>
          <w:szCs w:val="24"/>
        </w:rPr>
      </w:pPr>
      <w:r w:rsidRPr="006C51BD">
        <w:rPr>
          <w:rFonts w:ascii="Times New Roman" w:hAnsi="Times New Roman" w:cs="Times New Roman"/>
          <w:noProof/>
          <w:sz w:val="24"/>
          <w:szCs w:val="24"/>
        </w:rPr>
        <w:t>Davis, F. (1985). A technology acceptance model for emperically testing new end-user information systems: Theory and results. (Doctoral dissertation, Massachusetts Institute of Technology). Retrieved from https://www.researchgate.net</w:t>
      </w:r>
    </w:p>
    <w:p w:rsidR="006C51BD" w:rsidRPr="006C51BD" w:rsidRDefault="006C51BD" w:rsidP="006C51BD">
      <w:pPr>
        <w:pStyle w:val="Bibliography"/>
        <w:ind w:left="720" w:hanging="720"/>
        <w:rPr>
          <w:rFonts w:ascii="Times New Roman" w:hAnsi="Times New Roman" w:cs="Times New Roman"/>
          <w:noProof/>
          <w:sz w:val="24"/>
          <w:szCs w:val="24"/>
        </w:rPr>
      </w:pPr>
      <w:r w:rsidRPr="006C51BD">
        <w:rPr>
          <w:rFonts w:ascii="Times New Roman" w:hAnsi="Times New Roman" w:cs="Times New Roman"/>
          <w:noProof/>
          <w:sz w:val="24"/>
          <w:szCs w:val="24"/>
        </w:rPr>
        <w:t xml:space="preserve">Davis, F., Bagozzi, R., &amp; Warshaw, P. (1989). User acceptance of computer technology: A comparison of two thoeretical models. </w:t>
      </w:r>
      <w:r w:rsidRPr="006C51BD">
        <w:rPr>
          <w:rFonts w:ascii="Times New Roman" w:hAnsi="Times New Roman" w:cs="Times New Roman"/>
          <w:i/>
          <w:iCs/>
          <w:noProof/>
          <w:sz w:val="24"/>
          <w:szCs w:val="24"/>
        </w:rPr>
        <w:t>Management Science, 35</w:t>
      </w:r>
      <w:r w:rsidRPr="006C51BD">
        <w:rPr>
          <w:rFonts w:ascii="Times New Roman" w:hAnsi="Times New Roman" w:cs="Times New Roman"/>
          <w:noProof/>
          <w:sz w:val="24"/>
          <w:szCs w:val="24"/>
        </w:rPr>
        <w:t xml:space="preserve">(8), 982-1003. doi:10.1287/mnsc.35.8.982 </w:t>
      </w:r>
    </w:p>
    <w:p w:rsidR="006C51BD" w:rsidRPr="006C51BD" w:rsidRDefault="006C51BD" w:rsidP="006C51BD">
      <w:pPr>
        <w:pStyle w:val="Bibliography"/>
        <w:ind w:left="720" w:hanging="720"/>
        <w:rPr>
          <w:rFonts w:ascii="Times New Roman" w:hAnsi="Times New Roman" w:cs="Times New Roman"/>
          <w:noProof/>
          <w:sz w:val="24"/>
          <w:szCs w:val="24"/>
        </w:rPr>
      </w:pPr>
      <w:r w:rsidRPr="006C51BD">
        <w:rPr>
          <w:rFonts w:ascii="Times New Roman" w:hAnsi="Times New Roman" w:cs="Times New Roman"/>
          <w:noProof/>
          <w:sz w:val="24"/>
          <w:szCs w:val="24"/>
        </w:rPr>
        <w:t xml:space="preserve">Ducey, A. J., &amp; Coovert, M. D. (2016). Predicting tablet computer use: An extended technology acceptance model for physicians. </w:t>
      </w:r>
      <w:r w:rsidRPr="006C51BD">
        <w:rPr>
          <w:rFonts w:ascii="Times New Roman" w:hAnsi="Times New Roman" w:cs="Times New Roman"/>
          <w:i/>
          <w:iCs/>
          <w:noProof/>
          <w:sz w:val="24"/>
          <w:szCs w:val="24"/>
        </w:rPr>
        <w:t>In Health Policy and Technology, 5</w:t>
      </w:r>
      <w:r w:rsidRPr="006C51BD">
        <w:rPr>
          <w:rFonts w:ascii="Times New Roman" w:hAnsi="Times New Roman" w:cs="Times New Roman"/>
          <w:noProof/>
          <w:sz w:val="24"/>
          <w:szCs w:val="24"/>
        </w:rPr>
        <w:t>(3), 268-284. doi:10.1016/j.hlpt.2016.03.010</w:t>
      </w:r>
    </w:p>
    <w:p w:rsidR="006C51BD" w:rsidRPr="006C51BD" w:rsidRDefault="006C51BD" w:rsidP="006C51BD">
      <w:pPr>
        <w:pStyle w:val="Bibliography"/>
        <w:ind w:left="720" w:hanging="720"/>
        <w:rPr>
          <w:rFonts w:ascii="Times New Roman" w:hAnsi="Times New Roman" w:cs="Times New Roman"/>
          <w:noProof/>
          <w:sz w:val="24"/>
          <w:szCs w:val="24"/>
        </w:rPr>
      </w:pPr>
      <w:r w:rsidRPr="006C51BD">
        <w:rPr>
          <w:rFonts w:ascii="Times New Roman" w:hAnsi="Times New Roman" w:cs="Times New Roman"/>
          <w:noProof/>
          <w:sz w:val="24"/>
          <w:szCs w:val="24"/>
        </w:rPr>
        <w:t xml:space="preserve">Fador, A. G. (2014). Innovation and technology acceptance model (TAM): A theoretical apporach. </w:t>
      </w:r>
      <w:r w:rsidRPr="006C51BD">
        <w:rPr>
          <w:rFonts w:ascii="Times New Roman" w:hAnsi="Times New Roman" w:cs="Times New Roman"/>
          <w:i/>
          <w:iCs/>
          <w:noProof/>
          <w:sz w:val="24"/>
          <w:szCs w:val="24"/>
        </w:rPr>
        <w:t>Romanian Journal of Marketing</w:t>
      </w:r>
      <w:r w:rsidRPr="006C51BD">
        <w:rPr>
          <w:rFonts w:ascii="Times New Roman" w:hAnsi="Times New Roman" w:cs="Times New Roman"/>
          <w:noProof/>
          <w:sz w:val="24"/>
          <w:szCs w:val="24"/>
        </w:rPr>
        <w:t>, 59-65. Retrieved from f</w:t>
      </w:r>
    </w:p>
    <w:p w:rsidR="006C51BD" w:rsidRPr="006C51BD" w:rsidRDefault="006C51BD" w:rsidP="006C51BD">
      <w:pPr>
        <w:pStyle w:val="Bibliography"/>
        <w:ind w:left="720" w:hanging="720"/>
        <w:rPr>
          <w:rFonts w:ascii="Times New Roman" w:hAnsi="Times New Roman" w:cs="Times New Roman"/>
          <w:noProof/>
          <w:sz w:val="24"/>
          <w:szCs w:val="24"/>
        </w:rPr>
      </w:pPr>
      <w:r w:rsidRPr="006C51BD">
        <w:rPr>
          <w:rFonts w:ascii="Times New Roman" w:hAnsi="Times New Roman" w:cs="Times New Roman"/>
          <w:noProof/>
          <w:sz w:val="24"/>
          <w:szCs w:val="24"/>
        </w:rPr>
        <w:t xml:space="preserve">Fador, A. G. (2014b). The emergence and development of the technology acceptance model (TAM). </w:t>
      </w:r>
      <w:r w:rsidRPr="006C51BD">
        <w:rPr>
          <w:rFonts w:ascii="Times New Roman" w:hAnsi="Times New Roman" w:cs="Times New Roman"/>
          <w:i/>
          <w:iCs/>
          <w:noProof/>
          <w:sz w:val="24"/>
          <w:szCs w:val="24"/>
        </w:rPr>
        <w:t>Proceedings of the International Conference Marketihng - from Information to Decision</w:t>
      </w:r>
      <w:r w:rsidRPr="006C51BD">
        <w:rPr>
          <w:rFonts w:ascii="Times New Roman" w:hAnsi="Times New Roman" w:cs="Times New Roman"/>
          <w:noProof/>
          <w:sz w:val="24"/>
          <w:szCs w:val="24"/>
        </w:rPr>
        <w:t>, (pp. 149-160). Retrieved from http://eds.a.ebscohost.com.ezp.waldenulibrary.org</w:t>
      </w:r>
    </w:p>
    <w:p w:rsidR="006C51BD" w:rsidRPr="006C51BD" w:rsidRDefault="006C51BD" w:rsidP="006C51BD">
      <w:pPr>
        <w:pStyle w:val="Bibliography"/>
        <w:ind w:left="720" w:hanging="720"/>
        <w:rPr>
          <w:rFonts w:ascii="Times New Roman" w:hAnsi="Times New Roman" w:cs="Times New Roman"/>
          <w:noProof/>
          <w:sz w:val="24"/>
          <w:szCs w:val="24"/>
        </w:rPr>
      </w:pPr>
      <w:r w:rsidRPr="006C51BD">
        <w:rPr>
          <w:rFonts w:ascii="Times New Roman" w:hAnsi="Times New Roman" w:cs="Times New Roman"/>
          <w:noProof/>
          <w:sz w:val="24"/>
          <w:szCs w:val="24"/>
        </w:rPr>
        <w:t xml:space="preserve">Fishbein, M., &amp; Ajzen, I. (1975). </w:t>
      </w:r>
      <w:r w:rsidRPr="006C51BD">
        <w:rPr>
          <w:rFonts w:ascii="Times New Roman" w:hAnsi="Times New Roman" w:cs="Times New Roman"/>
          <w:i/>
          <w:iCs/>
          <w:noProof/>
          <w:sz w:val="24"/>
          <w:szCs w:val="24"/>
        </w:rPr>
        <w:t>Belief, attitude, intention and behavior: An introduction to theory and research.</w:t>
      </w:r>
      <w:r w:rsidRPr="006C51BD">
        <w:rPr>
          <w:rFonts w:ascii="Times New Roman" w:hAnsi="Times New Roman" w:cs="Times New Roman"/>
          <w:noProof/>
          <w:sz w:val="24"/>
          <w:szCs w:val="24"/>
        </w:rPr>
        <w:t xml:space="preserve"> Reading, MA: Addison-Wesley.</w:t>
      </w:r>
    </w:p>
    <w:p w:rsidR="006C51BD" w:rsidRPr="006C51BD" w:rsidRDefault="006C51BD" w:rsidP="006C51BD">
      <w:pPr>
        <w:pStyle w:val="Bibliography"/>
        <w:ind w:left="720" w:hanging="720"/>
        <w:rPr>
          <w:rFonts w:ascii="Times New Roman" w:hAnsi="Times New Roman" w:cs="Times New Roman"/>
          <w:noProof/>
          <w:sz w:val="24"/>
          <w:szCs w:val="24"/>
        </w:rPr>
      </w:pPr>
      <w:r w:rsidRPr="006C51BD">
        <w:rPr>
          <w:rFonts w:ascii="Times New Roman" w:hAnsi="Times New Roman" w:cs="Times New Roman"/>
          <w:noProof/>
          <w:sz w:val="24"/>
          <w:szCs w:val="24"/>
        </w:rPr>
        <w:t xml:space="preserve">Gyamfi, S. (2016). Identifying Ghanian pre-service teachers' readiness for computer use: A technology acceptance model approach. </w:t>
      </w:r>
      <w:r w:rsidRPr="006C51BD">
        <w:rPr>
          <w:rFonts w:ascii="Times New Roman" w:hAnsi="Times New Roman" w:cs="Times New Roman"/>
          <w:i/>
          <w:iCs/>
          <w:noProof/>
          <w:sz w:val="24"/>
          <w:szCs w:val="24"/>
        </w:rPr>
        <w:t>International Journal of Educatioin and Development using Information and Communication Technology, 12</w:t>
      </w:r>
      <w:r w:rsidRPr="006C51BD">
        <w:rPr>
          <w:rFonts w:ascii="Times New Roman" w:hAnsi="Times New Roman" w:cs="Times New Roman"/>
          <w:noProof/>
          <w:sz w:val="24"/>
          <w:szCs w:val="24"/>
        </w:rPr>
        <w:t>(2), 105-122. Retrieved from http://eds.a.ebscohost.com.ezp.waldenulibrary.org</w:t>
      </w:r>
    </w:p>
    <w:p w:rsidR="006C51BD" w:rsidRPr="006C51BD" w:rsidRDefault="006C51BD" w:rsidP="006C51BD">
      <w:pPr>
        <w:pStyle w:val="Bibliography"/>
        <w:ind w:left="720" w:hanging="720"/>
        <w:rPr>
          <w:rFonts w:ascii="Times New Roman" w:hAnsi="Times New Roman" w:cs="Times New Roman"/>
          <w:noProof/>
          <w:sz w:val="24"/>
          <w:szCs w:val="24"/>
        </w:rPr>
      </w:pPr>
      <w:r w:rsidRPr="006C51BD">
        <w:rPr>
          <w:rFonts w:ascii="Times New Roman" w:hAnsi="Times New Roman" w:cs="Times New Roman"/>
          <w:noProof/>
          <w:sz w:val="24"/>
          <w:szCs w:val="24"/>
        </w:rPr>
        <w:t xml:space="preserve">Henry, J., Pylypchuk, Y., Searcy, T., &amp; Patel, V. (2016). Adoption of electronic health record systems among U.A. non-federal acute care hospitals: 2008-2015. </w:t>
      </w:r>
      <w:r w:rsidRPr="006C51BD">
        <w:rPr>
          <w:rFonts w:ascii="Times New Roman" w:hAnsi="Times New Roman" w:cs="Times New Roman"/>
          <w:i/>
          <w:iCs/>
          <w:noProof/>
          <w:sz w:val="24"/>
          <w:szCs w:val="24"/>
        </w:rPr>
        <w:t>ONC Data Brief, no.35. Office of the National Coordinator for Health Information Technology: Washington DC.</w:t>
      </w:r>
      <w:r w:rsidRPr="006C51BD">
        <w:rPr>
          <w:rFonts w:ascii="Times New Roman" w:hAnsi="Times New Roman" w:cs="Times New Roman"/>
          <w:noProof/>
          <w:sz w:val="24"/>
          <w:szCs w:val="24"/>
        </w:rPr>
        <w:t xml:space="preserve"> Retrieved from https://dashboard.healthit.gov/</w:t>
      </w:r>
    </w:p>
    <w:p w:rsidR="006C51BD" w:rsidRPr="006C51BD" w:rsidRDefault="006C51BD" w:rsidP="006C51BD">
      <w:pPr>
        <w:pStyle w:val="Bibliography"/>
        <w:ind w:left="720" w:hanging="720"/>
        <w:rPr>
          <w:rFonts w:ascii="Times New Roman" w:hAnsi="Times New Roman" w:cs="Times New Roman"/>
          <w:noProof/>
          <w:sz w:val="24"/>
          <w:szCs w:val="24"/>
        </w:rPr>
      </w:pPr>
      <w:r w:rsidRPr="006C51BD">
        <w:rPr>
          <w:rFonts w:ascii="Times New Roman" w:hAnsi="Times New Roman" w:cs="Times New Roman"/>
          <w:noProof/>
          <w:sz w:val="24"/>
          <w:szCs w:val="24"/>
        </w:rPr>
        <w:lastRenderedPageBreak/>
        <w:t xml:space="preserve">Strudwick, G. (2015). Predicting nurses' use of healthcare technology using the technology acceptance model. </w:t>
      </w:r>
      <w:r w:rsidRPr="006C51BD">
        <w:rPr>
          <w:rFonts w:ascii="Times New Roman" w:hAnsi="Times New Roman" w:cs="Times New Roman"/>
          <w:i/>
          <w:iCs/>
          <w:noProof/>
          <w:sz w:val="24"/>
          <w:szCs w:val="24"/>
        </w:rPr>
        <w:t>CIN: Computers, Informatics, Nursing, 33</w:t>
      </w:r>
      <w:r w:rsidRPr="006C51BD">
        <w:rPr>
          <w:rFonts w:ascii="Times New Roman" w:hAnsi="Times New Roman" w:cs="Times New Roman"/>
          <w:noProof/>
          <w:sz w:val="24"/>
          <w:szCs w:val="24"/>
        </w:rPr>
        <w:t>(5), 189-198. Retrieved from http://eds.a.ebscohost.com.ezp.waldenulibrary.org</w:t>
      </w:r>
    </w:p>
    <w:p w:rsidR="006C51BD" w:rsidRPr="006C51BD" w:rsidRDefault="006C51BD" w:rsidP="006C51BD">
      <w:pPr>
        <w:pStyle w:val="Bibliography"/>
        <w:ind w:left="720" w:hanging="720"/>
        <w:rPr>
          <w:rFonts w:ascii="Times New Roman" w:hAnsi="Times New Roman" w:cs="Times New Roman"/>
          <w:noProof/>
          <w:sz w:val="24"/>
          <w:szCs w:val="24"/>
        </w:rPr>
      </w:pPr>
      <w:r w:rsidRPr="006C51BD">
        <w:rPr>
          <w:rFonts w:ascii="Times New Roman" w:hAnsi="Times New Roman" w:cs="Times New Roman"/>
          <w:noProof/>
          <w:sz w:val="24"/>
          <w:szCs w:val="24"/>
        </w:rPr>
        <w:t xml:space="preserve">Wallace, L., &amp; Sheetz, S. (2014). The adoption of software measures: A techology acceptance model (TAM) perspective. </w:t>
      </w:r>
      <w:r w:rsidRPr="006C51BD">
        <w:rPr>
          <w:rFonts w:ascii="Times New Roman" w:hAnsi="Times New Roman" w:cs="Times New Roman"/>
          <w:i/>
          <w:iCs/>
          <w:noProof/>
          <w:sz w:val="24"/>
          <w:szCs w:val="24"/>
        </w:rPr>
        <w:t>Information &amp; Management, 51</w:t>
      </w:r>
      <w:r w:rsidRPr="006C51BD">
        <w:rPr>
          <w:rFonts w:ascii="Times New Roman" w:hAnsi="Times New Roman" w:cs="Times New Roman"/>
          <w:noProof/>
          <w:sz w:val="24"/>
          <w:szCs w:val="24"/>
        </w:rPr>
        <w:t>(2), 249-259. doi:10.1016/j.im.2013.12.003</w:t>
      </w:r>
    </w:p>
    <w:p w:rsidR="006C51BD" w:rsidRPr="006C51BD" w:rsidRDefault="006C51BD" w:rsidP="006C51BD">
      <w:pPr>
        <w:spacing w:after="0" w:line="276" w:lineRule="auto"/>
        <w:rPr>
          <w:rFonts w:ascii="Times New Roman" w:hAnsi="Times New Roman" w:cs="Times New Roman"/>
          <w:sz w:val="24"/>
          <w:szCs w:val="24"/>
        </w:rPr>
      </w:pPr>
      <w:r w:rsidRPr="006C51BD">
        <w:rPr>
          <w:rFonts w:ascii="Times New Roman" w:hAnsi="Times New Roman" w:cs="Times New Roman"/>
          <w:sz w:val="24"/>
          <w:szCs w:val="24"/>
        </w:rPr>
        <w:fldChar w:fldCharType="end"/>
      </w:r>
    </w:p>
    <w:p w:rsidR="00837551" w:rsidRPr="006C51BD" w:rsidRDefault="00837551" w:rsidP="00837551">
      <w:pPr>
        <w:spacing w:after="0" w:line="276" w:lineRule="auto"/>
        <w:ind w:firstLine="720"/>
        <w:rPr>
          <w:rFonts w:ascii="Times New Roman" w:hAnsi="Times New Roman" w:cs="Times New Roman"/>
          <w:sz w:val="24"/>
          <w:szCs w:val="24"/>
        </w:rPr>
      </w:pPr>
    </w:p>
    <w:p w:rsidR="00837551" w:rsidRPr="006C51BD" w:rsidRDefault="00837551" w:rsidP="00837551">
      <w:pPr>
        <w:spacing w:after="0" w:line="276" w:lineRule="auto"/>
        <w:ind w:firstLine="720"/>
        <w:rPr>
          <w:rFonts w:ascii="Times New Roman" w:hAnsi="Times New Roman" w:cs="Times New Roman"/>
          <w:sz w:val="24"/>
          <w:szCs w:val="24"/>
        </w:rPr>
      </w:pPr>
    </w:p>
    <w:p w:rsidR="00837551" w:rsidRPr="006C51BD" w:rsidRDefault="00837551" w:rsidP="00837551">
      <w:pPr>
        <w:spacing w:after="0" w:line="276" w:lineRule="auto"/>
        <w:ind w:firstLine="720"/>
        <w:rPr>
          <w:rFonts w:ascii="Times New Roman" w:hAnsi="Times New Roman" w:cs="Times New Roman"/>
          <w:sz w:val="24"/>
          <w:szCs w:val="24"/>
        </w:rPr>
      </w:pPr>
    </w:p>
    <w:p w:rsidR="00837551" w:rsidRPr="006C51BD" w:rsidRDefault="00837551" w:rsidP="00837551">
      <w:pPr>
        <w:spacing w:after="0" w:line="276" w:lineRule="auto"/>
        <w:ind w:firstLine="720"/>
        <w:rPr>
          <w:rFonts w:ascii="Times New Roman" w:hAnsi="Times New Roman" w:cs="Times New Roman"/>
          <w:sz w:val="24"/>
          <w:szCs w:val="24"/>
        </w:rPr>
      </w:pPr>
    </w:p>
    <w:p w:rsidR="00837551" w:rsidRPr="00D8397E" w:rsidRDefault="00837551" w:rsidP="00837551">
      <w:pPr>
        <w:spacing w:after="0" w:line="276" w:lineRule="auto"/>
        <w:ind w:firstLine="720"/>
        <w:rPr>
          <w:rFonts w:ascii="Times New Roman" w:hAnsi="Times New Roman" w:cs="Times New Roman"/>
          <w:sz w:val="24"/>
          <w:szCs w:val="24"/>
        </w:rPr>
      </w:pPr>
    </w:p>
    <w:sectPr w:rsidR="00837551" w:rsidRPr="00D83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2E"/>
    <w:rsid w:val="000D6814"/>
    <w:rsid w:val="00141D48"/>
    <w:rsid w:val="001425F7"/>
    <w:rsid w:val="0018501C"/>
    <w:rsid w:val="00237222"/>
    <w:rsid w:val="00573EC1"/>
    <w:rsid w:val="0062597B"/>
    <w:rsid w:val="006939B3"/>
    <w:rsid w:val="006C51BD"/>
    <w:rsid w:val="00783368"/>
    <w:rsid w:val="007E52B5"/>
    <w:rsid w:val="007F72DB"/>
    <w:rsid w:val="00820B45"/>
    <w:rsid w:val="00837551"/>
    <w:rsid w:val="00996C5D"/>
    <w:rsid w:val="00A66784"/>
    <w:rsid w:val="00A8482E"/>
    <w:rsid w:val="00AF218A"/>
    <w:rsid w:val="00B045CC"/>
    <w:rsid w:val="00B373EB"/>
    <w:rsid w:val="00BC5229"/>
    <w:rsid w:val="00C35980"/>
    <w:rsid w:val="00C57C41"/>
    <w:rsid w:val="00C937DA"/>
    <w:rsid w:val="00D8397E"/>
    <w:rsid w:val="00DF59B1"/>
    <w:rsid w:val="00F56BE3"/>
    <w:rsid w:val="00FA7998"/>
    <w:rsid w:val="00FE6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E5095-2684-4941-8336-7B564C81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6C5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8355">
      <w:bodyDiv w:val="1"/>
      <w:marLeft w:val="0"/>
      <w:marRight w:val="0"/>
      <w:marTop w:val="0"/>
      <w:marBottom w:val="0"/>
      <w:divBdr>
        <w:top w:val="none" w:sz="0" w:space="0" w:color="auto"/>
        <w:left w:val="none" w:sz="0" w:space="0" w:color="auto"/>
        <w:bottom w:val="none" w:sz="0" w:space="0" w:color="auto"/>
        <w:right w:val="none" w:sz="0" w:space="0" w:color="auto"/>
      </w:divBdr>
    </w:div>
    <w:div w:id="51781185">
      <w:bodyDiv w:val="1"/>
      <w:marLeft w:val="0"/>
      <w:marRight w:val="0"/>
      <w:marTop w:val="0"/>
      <w:marBottom w:val="0"/>
      <w:divBdr>
        <w:top w:val="none" w:sz="0" w:space="0" w:color="auto"/>
        <w:left w:val="none" w:sz="0" w:space="0" w:color="auto"/>
        <w:bottom w:val="none" w:sz="0" w:space="0" w:color="auto"/>
        <w:right w:val="none" w:sz="0" w:space="0" w:color="auto"/>
      </w:divBdr>
    </w:div>
    <w:div w:id="105120204">
      <w:bodyDiv w:val="1"/>
      <w:marLeft w:val="0"/>
      <w:marRight w:val="0"/>
      <w:marTop w:val="0"/>
      <w:marBottom w:val="0"/>
      <w:divBdr>
        <w:top w:val="none" w:sz="0" w:space="0" w:color="auto"/>
        <w:left w:val="none" w:sz="0" w:space="0" w:color="auto"/>
        <w:bottom w:val="none" w:sz="0" w:space="0" w:color="auto"/>
        <w:right w:val="none" w:sz="0" w:space="0" w:color="auto"/>
      </w:divBdr>
    </w:div>
    <w:div w:id="114177260">
      <w:bodyDiv w:val="1"/>
      <w:marLeft w:val="0"/>
      <w:marRight w:val="0"/>
      <w:marTop w:val="0"/>
      <w:marBottom w:val="0"/>
      <w:divBdr>
        <w:top w:val="none" w:sz="0" w:space="0" w:color="auto"/>
        <w:left w:val="none" w:sz="0" w:space="0" w:color="auto"/>
        <w:bottom w:val="none" w:sz="0" w:space="0" w:color="auto"/>
        <w:right w:val="none" w:sz="0" w:space="0" w:color="auto"/>
      </w:divBdr>
    </w:div>
    <w:div w:id="139541643">
      <w:bodyDiv w:val="1"/>
      <w:marLeft w:val="0"/>
      <w:marRight w:val="0"/>
      <w:marTop w:val="0"/>
      <w:marBottom w:val="0"/>
      <w:divBdr>
        <w:top w:val="none" w:sz="0" w:space="0" w:color="auto"/>
        <w:left w:val="none" w:sz="0" w:space="0" w:color="auto"/>
        <w:bottom w:val="none" w:sz="0" w:space="0" w:color="auto"/>
        <w:right w:val="none" w:sz="0" w:space="0" w:color="auto"/>
      </w:divBdr>
    </w:div>
    <w:div w:id="202182867">
      <w:bodyDiv w:val="1"/>
      <w:marLeft w:val="0"/>
      <w:marRight w:val="0"/>
      <w:marTop w:val="0"/>
      <w:marBottom w:val="0"/>
      <w:divBdr>
        <w:top w:val="none" w:sz="0" w:space="0" w:color="auto"/>
        <w:left w:val="none" w:sz="0" w:space="0" w:color="auto"/>
        <w:bottom w:val="none" w:sz="0" w:space="0" w:color="auto"/>
        <w:right w:val="none" w:sz="0" w:space="0" w:color="auto"/>
      </w:divBdr>
    </w:div>
    <w:div w:id="205994174">
      <w:bodyDiv w:val="1"/>
      <w:marLeft w:val="0"/>
      <w:marRight w:val="0"/>
      <w:marTop w:val="0"/>
      <w:marBottom w:val="0"/>
      <w:divBdr>
        <w:top w:val="none" w:sz="0" w:space="0" w:color="auto"/>
        <w:left w:val="none" w:sz="0" w:space="0" w:color="auto"/>
        <w:bottom w:val="none" w:sz="0" w:space="0" w:color="auto"/>
        <w:right w:val="none" w:sz="0" w:space="0" w:color="auto"/>
      </w:divBdr>
    </w:div>
    <w:div w:id="378168495">
      <w:bodyDiv w:val="1"/>
      <w:marLeft w:val="0"/>
      <w:marRight w:val="0"/>
      <w:marTop w:val="0"/>
      <w:marBottom w:val="0"/>
      <w:divBdr>
        <w:top w:val="none" w:sz="0" w:space="0" w:color="auto"/>
        <w:left w:val="none" w:sz="0" w:space="0" w:color="auto"/>
        <w:bottom w:val="none" w:sz="0" w:space="0" w:color="auto"/>
        <w:right w:val="none" w:sz="0" w:space="0" w:color="auto"/>
      </w:divBdr>
    </w:div>
    <w:div w:id="488904337">
      <w:bodyDiv w:val="1"/>
      <w:marLeft w:val="0"/>
      <w:marRight w:val="0"/>
      <w:marTop w:val="0"/>
      <w:marBottom w:val="0"/>
      <w:divBdr>
        <w:top w:val="none" w:sz="0" w:space="0" w:color="auto"/>
        <w:left w:val="none" w:sz="0" w:space="0" w:color="auto"/>
        <w:bottom w:val="none" w:sz="0" w:space="0" w:color="auto"/>
        <w:right w:val="none" w:sz="0" w:space="0" w:color="auto"/>
      </w:divBdr>
    </w:div>
    <w:div w:id="502205215">
      <w:bodyDiv w:val="1"/>
      <w:marLeft w:val="0"/>
      <w:marRight w:val="0"/>
      <w:marTop w:val="0"/>
      <w:marBottom w:val="0"/>
      <w:divBdr>
        <w:top w:val="none" w:sz="0" w:space="0" w:color="auto"/>
        <w:left w:val="none" w:sz="0" w:space="0" w:color="auto"/>
        <w:bottom w:val="none" w:sz="0" w:space="0" w:color="auto"/>
        <w:right w:val="none" w:sz="0" w:space="0" w:color="auto"/>
      </w:divBdr>
    </w:div>
    <w:div w:id="602877540">
      <w:bodyDiv w:val="1"/>
      <w:marLeft w:val="0"/>
      <w:marRight w:val="0"/>
      <w:marTop w:val="0"/>
      <w:marBottom w:val="0"/>
      <w:divBdr>
        <w:top w:val="none" w:sz="0" w:space="0" w:color="auto"/>
        <w:left w:val="none" w:sz="0" w:space="0" w:color="auto"/>
        <w:bottom w:val="none" w:sz="0" w:space="0" w:color="auto"/>
        <w:right w:val="none" w:sz="0" w:space="0" w:color="auto"/>
      </w:divBdr>
    </w:div>
    <w:div w:id="645932631">
      <w:bodyDiv w:val="1"/>
      <w:marLeft w:val="0"/>
      <w:marRight w:val="0"/>
      <w:marTop w:val="0"/>
      <w:marBottom w:val="0"/>
      <w:divBdr>
        <w:top w:val="none" w:sz="0" w:space="0" w:color="auto"/>
        <w:left w:val="none" w:sz="0" w:space="0" w:color="auto"/>
        <w:bottom w:val="none" w:sz="0" w:space="0" w:color="auto"/>
        <w:right w:val="none" w:sz="0" w:space="0" w:color="auto"/>
      </w:divBdr>
    </w:div>
    <w:div w:id="671832481">
      <w:bodyDiv w:val="1"/>
      <w:marLeft w:val="0"/>
      <w:marRight w:val="0"/>
      <w:marTop w:val="0"/>
      <w:marBottom w:val="0"/>
      <w:divBdr>
        <w:top w:val="none" w:sz="0" w:space="0" w:color="auto"/>
        <w:left w:val="none" w:sz="0" w:space="0" w:color="auto"/>
        <w:bottom w:val="none" w:sz="0" w:space="0" w:color="auto"/>
        <w:right w:val="none" w:sz="0" w:space="0" w:color="auto"/>
      </w:divBdr>
    </w:div>
    <w:div w:id="699864404">
      <w:bodyDiv w:val="1"/>
      <w:marLeft w:val="0"/>
      <w:marRight w:val="0"/>
      <w:marTop w:val="0"/>
      <w:marBottom w:val="0"/>
      <w:divBdr>
        <w:top w:val="none" w:sz="0" w:space="0" w:color="auto"/>
        <w:left w:val="none" w:sz="0" w:space="0" w:color="auto"/>
        <w:bottom w:val="none" w:sz="0" w:space="0" w:color="auto"/>
        <w:right w:val="none" w:sz="0" w:space="0" w:color="auto"/>
      </w:divBdr>
    </w:div>
    <w:div w:id="706952665">
      <w:bodyDiv w:val="1"/>
      <w:marLeft w:val="0"/>
      <w:marRight w:val="0"/>
      <w:marTop w:val="0"/>
      <w:marBottom w:val="0"/>
      <w:divBdr>
        <w:top w:val="none" w:sz="0" w:space="0" w:color="auto"/>
        <w:left w:val="none" w:sz="0" w:space="0" w:color="auto"/>
        <w:bottom w:val="none" w:sz="0" w:space="0" w:color="auto"/>
        <w:right w:val="none" w:sz="0" w:space="0" w:color="auto"/>
      </w:divBdr>
    </w:div>
    <w:div w:id="731663555">
      <w:bodyDiv w:val="1"/>
      <w:marLeft w:val="0"/>
      <w:marRight w:val="0"/>
      <w:marTop w:val="0"/>
      <w:marBottom w:val="0"/>
      <w:divBdr>
        <w:top w:val="none" w:sz="0" w:space="0" w:color="auto"/>
        <w:left w:val="none" w:sz="0" w:space="0" w:color="auto"/>
        <w:bottom w:val="none" w:sz="0" w:space="0" w:color="auto"/>
        <w:right w:val="none" w:sz="0" w:space="0" w:color="auto"/>
      </w:divBdr>
    </w:div>
    <w:div w:id="769085173">
      <w:bodyDiv w:val="1"/>
      <w:marLeft w:val="0"/>
      <w:marRight w:val="0"/>
      <w:marTop w:val="0"/>
      <w:marBottom w:val="0"/>
      <w:divBdr>
        <w:top w:val="none" w:sz="0" w:space="0" w:color="auto"/>
        <w:left w:val="none" w:sz="0" w:space="0" w:color="auto"/>
        <w:bottom w:val="none" w:sz="0" w:space="0" w:color="auto"/>
        <w:right w:val="none" w:sz="0" w:space="0" w:color="auto"/>
      </w:divBdr>
    </w:div>
    <w:div w:id="826747927">
      <w:bodyDiv w:val="1"/>
      <w:marLeft w:val="0"/>
      <w:marRight w:val="0"/>
      <w:marTop w:val="0"/>
      <w:marBottom w:val="0"/>
      <w:divBdr>
        <w:top w:val="none" w:sz="0" w:space="0" w:color="auto"/>
        <w:left w:val="none" w:sz="0" w:space="0" w:color="auto"/>
        <w:bottom w:val="none" w:sz="0" w:space="0" w:color="auto"/>
        <w:right w:val="none" w:sz="0" w:space="0" w:color="auto"/>
      </w:divBdr>
    </w:div>
    <w:div w:id="861942000">
      <w:bodyDiv w:val="1"/>
      <w:marLeft w:val="0"/>
      <w:marRight w:val="0"/>
      <w:marTop w:val="0"/>
      <w:marBottom w:val="0"/>
      <w:divBdr>
        <w:top w:val="none" w:sz="0" w:space="0" w:color="auto"/>
        <w:left w:val="none" w:sz="0" w:space="0" w:color="auto"/>
        <w:bottom w:val="none" w:sz="0" w:space="0" w:color="auto"/>
        <w:right w:val="none" w:sz="0" w:space="0" w:color="auto"/>
      </w:divBdr>
    </w:div>
    <w:div w:id="866792400">
      <w:bodyDiv w:val="1"/>
      <w:marLeft w:val="0"/>
      <w:marRight w:val="0"/>
      <w:marTop w:val="0"/>
      <w:marBottom w:val="0"/>
      <w:divBdr>
        <w:top w:val="none" w:sz="0" w:space="0" w:color="auto"/>
        <w:left w:val="none" w:sz="0" w:space="0" w:color="auto"/>
        <w:bottom w:val="none" w:sz="0" w:space="0" w:color="auto"/>
        <w:right w:val="none" w:sz="0" w:space="0" w:color="auto"/>
      </w:divBdr>
    </w:div>
    <w:div w:id="901717414">
      <w:bodyDiv w:val="1"/>
      <w:marLeft w:val="0"/>
      <w:marRight w:val="0"/>
      <w:marTop w:val="0"/>
      <w:marBottom w:val="0"/>
      <w:divBdr>
        <w:top w:val="none" w:sz="0" w:space="0" w:color="auto"/>
        <w:left w:val="none" w:sz="0" w:space="0" w:color="auto"/>
        <w:bottom w:val="none" w:sz="0" w:space="0" w:color="auto"/>
        <w:right w:val="none" w:sz="0" w:space="0" w:color="auto"/>
      </w:divBdr>
    </w:div>
    <w:div w:id="921525317">
      <w:bodyDiv w:val="1"/>
      <w:marLeft w:val="0"/>
      <w:marRight w:val="0"/>
      <w:marTop w:val="0"/>
      <w:marBottom w:val="0"/>
      <w:divBdr>
        <w:top w:val="none" w:sz="0" w:space="0" w:color="auto"/>
        <w:left w:val="none" w:sz="0" w:space="0" w:color="auto"/>
        <w:bottom w:val="none" w:sz="0" w:space="0" w:color="auto"/>
        <w:right w:val="none" w:sz="0" w:space="0" w:color="auto"/>
      </w:divBdr>
    </w:div>
    <w:div w:id="952857620">
      <w:bodyDiv w:val="1"/>
      <w:marLeft w:val="0"/>
      <w:marRight w:val="0"/>
      <w:marTop w:val="0"/>
      <w:marBottom w:val="0"/>
      <w:divBdr>
        <w:top w:val="none" w:sz="0" w:space="0" w:color="auto"/>
        <w:left w:val="none" w:sz="0" w:space="0" w:color="auto"/>
        <w:bottom w:val="none" w:sz="0" w:space="0" w:color="auto"/>
        <w:right w:val="none" w:sz="0" w:space="0" w:color="auto"/>
      </w:divBdr>
    </w:div>
    <w:div w:id="1027221948">
      <w:bodyDiv w:val="1"/>
      <w:marLeft w:val="0"/>
      <w:marRight w:val="0"/>
      <w:marTop w:val="0"/>
      <w:marBottom w:val="0"/>
      <w:divBdr>
        <w:top w:val="none" w:sz="0" w:space="0" w:color="auto"/>
        <w:left w:val="none" w:sz="0" w:space="0" w:color="auto"/>
        <w:bottom w:val="none" w:sz="0" w:space="0" w:color="auto"/>
        <w:right w:val="none" w:sz="0" w:space="0" w:color="auto"/>
      </w:divBdr>
    </w:div>
    <w:div w:id="1083067285">
      <w:bodyDiv w:val="1"/>
      <w:marLeft w:val="0"/>
      <w:marRight w:val="0"/>
      <w:marTop w:val="0"/>
      <w:marBottom w:val="0"/>
      <w:divBdr>
        <w:top w:val="none" w:sz="0" w:space="0" w:color="auto"/>
        <w:left w:val="none" w:sz="0" w:space="0" w:color="auto"/>
        <w:bottom w:val="none" w:sz="0" w:space="0" w:color="auto"/>
        <w:right w:val="none" w:sz="0" w:space="0" w:color="auto"/>
      </w:divBdr>
    </w:div>
    <w:div w:id="1148473712">
      <w:bodyDiv w:val="1"/>
      <w:marLeft w:val="0"/>
      <w:marRight w:val="0"/>
      <w:marTop w:val="0"/>
      <w:marBottom w:val="0"/>
      <w:divBdr>
        <w:top w:val="none" w:sz="0" w:space="0" w:color="auto"/>
        <w:left w:val="none" w:sz="0" w:space="0" w:color="auto"/>
        <w:bottom w:val="none" w:sz="0" w:space="0" w:color="auto"/>
        <w:right w:val="none" w:sz="0" w:space="0" w:color="auto"/>
      </w:divBdr>
    </w:div>
    <w:div w:id="1228033559">
      <w:bodyDiv w:val="1"/>
      <w:marLeft w:val="0"/>
      <w:marRight w:val="0"/>
      <w:marTop w:val="0"/>
      <w:marBottom w:val="0"/>
      <w:divBdr>
        <w:top w:val="none" w:sz="0" w:space="0" w:color="auto"/>
        <w:left w:val="none" w:sz="0" w:space="0" w:color="auto"/>
        <w:bottom w:val="none" w:sz="0" w:space="0" w:color="auto"/>
        <w:right w:val="none" w:sz="0" w:space="0" w:color="auto"/>
      </w:divBdr>
    </w:div>
    <w:div w:id="1283196116">
      <w:bodyDiv w:val="1"/>
      <w:marLeft w:val="0"/>
      <w:marRight w:val="0"/>
      <w:marTop w:val="0"/>
      <w:marBottom w:val="0"/>
      <w:divBdr>
        <w:top w:val="none" w:sz="0" w:space="0" w:color="auto"/>
        <w:left w:val="none" w:sz="0" w:space="0" w:color="auto"/>
        <w:bottom w:val="none" w:sz="0" w:space="0" w:color="auto"/>
        <w:right w:val="none" w:sz="0" w:space="0" w:color="auto"/>
      </w:divBdr>
    </w:div>
    <w:div w:id="1356888221">
      <w:bodyDiv w:val="1"/>
      <w:marLeft w:val="0"/>
      <w:marRight w:val="0"/>
      <w:marTop w:val="0"/>
      <w:marBottom w:val="0"/>
      <w:divBdr>
        <w:top w:val="none" w:sz="0" w:space="0" w:color="auto"/>
        <w:left w:val="none" w:sz="0" w:space="0" w:color="auto"/>
        <w:bottom w:val="none" w:sz="0" w:space="0" w:color="auto"/>
        <w:right w:val="none" w:sz="0" w:space="0" w:color="auto"/>
      </w:divBdr>
    </w:div>
    <w:div w:id="1363359162">
      <w:bodyDiv w:val="1"/>
      <w:marLeft w:val="0"/>
      <w:marRight w:val="0"/>
      <w:marTop w:val="0"/>
      <w:marBottom w:val="0"/>
      <w:divBdr>
        <w:top w:val="none" w:sz="0" w:space="0" w:color="auto"/>
        <w:left w:val="none" w:sz="0" w:space="0" w:color="auto"/>
        <w:bottom w:val="none" w:sz="0" w:space="0" w:color="auto"/>
        <w:right w:val="none" w:sz="0" w:space="0" w:color="auto"/>
      </w:divBdr>
    </w:div>
    <w:div w:id="1383753285">
      <w:bodyDiv w:val="1"/>
      <w:marLeft w:val="0"/>
      <w:marRight w:val="0"/>
      <w:marTop w:val="0"/>
      <w:marBottom w:val="0"/>
      <w:divBdr>
        <w:top w:val="none" w:sz="0" w:space="0" w:color="auto"/>
        <w:left w:val="none" w:sz="0" w:space="0" w:color="auto"/>
        <w:bottom w:val="none" w:sz="0" w:space="0" w:color="auto"/>
        <w:right w:val="none" w:sz="0" w:space="0" w:color="auto"/>
      </w:divBdr>
    </w:div>
    <w:div w:id="1420953912">
      <w:bodyDiv w:val="1"/>
      <w:marLeft w:val="0"/>
      <w:marRight w:val="0"/>
      <w:marTop w:val="0"/>
      <w:marBottom w:val="0"/>
      <w:divBdr>
        <w:top w:val="none" w:sz="0" w:space="0" w:color="auto"/>
        <w:left w:val="none" w:sz="0" w:space="0" w:color="auto"/>
        <w:bottom w:val="none" w:sz="0" w:space="0" w:color="auto"/>
        <w:right w:val="none" w:sz="0" w:space="0" w:color="auto"/>
      </w:divBdr>
    </w:div>
    <w:div w:id="1443575304">
      <w:bodyDiv w:val="1"/>
      <w:marLeft w:val="0"/>
      <w:marRight w:val="0"/>
      <w:marTop w:val="0"/>
      <w:marBottom w:val="0"/>
      <w:divBdr>
        <w:top w:val="none" w:sz="0" w:space="0" w:color="auto"/>
        <w:left w:val="none" w:sz="0" w:space="0" w:color="auto"/>
        <w:bottom w:val="none" w:sz="0" w:space="0" w:color="auto"/>
        <w:right w:val="none" w:sz="0" w:space="0" w:color="auto"/>
      </w:divBdr>
    </w:div>
    <w:div w:id="1467891299">
      <w:bodyDiv w:val="1"/>
      <w:marLeft w:val="0"/>
      <w:marRight w:val="0"/>
      <w:marTop w:val="0"/>
      <w:marBottom w:val="0"/>
      <w:divBdr>
        <w:top w:val="none" w:sz="0" w:space="0" w:color="auto"/>
        <w:left w:val="none" w:sz="0" w:space="0" w:color="auto"/>
        <w:bottom w:val="none" w:sz="0" w:space="0" w:color="auto"/>
        <w:right w:val="none" w:sz="0" w:space="0" w:color="auto"/>
      </w:divBdr>
    </w:div>
    <w:div w:id="1511214971">
      <w:bodyDiv w:val="1"/>
      <w:marLeft w:val="0"/>
      <w:marRight w:val="0"/>
      <w:marTop w:val="0"/>
      <w:marBottom w:val="0"/>
      <w:divBdr>
        <w:top w:val="none" w:sz="0" w:space="0" w:color="auto"/>
        <w:left w:val="none" w:sz="0" w:space="0" w:color="auto"/>
        <w:bottom w:val="none" w:sz="0" w:space="0" w:color="auto"/>
        <w:right w:val="none" w:sz="0" w:space="0" w:color="auto"/>
      </w:divBdr>
    </w:div>
    <w:div w:id="1513035088">
      <w:bodyDiv w:val="1"/>
      <w:marLeft w:val="0"/>
      <w:marRight w:val="0"/>
      <w:marTop w:val="0"/>
      <w:marBottom w:val="0"/>
      <w:divBdr>
        <w:top w:val="none" w:sz="0" w:space="0" w:color="auto"/>
        <w:left w:val="none" w:sz="0" w:space="0" w:color="auto"/>
        <w:bottom w:val="none" w:sz="0" w:space="0" w:color="auto"/>
        <w:right w:val="none" w:sz="0" w:space="0" w:color="auto"/>
      </w:divBdr>
    </w:div>
    <w:div w:id="1530336531">
      <w:bodyDiv w:val="1"/>
      <w:marLeft w:val="0"/>
      <w:marRight w:val="0"/>
      <w:marTop w:val="0"/>
      <w:marBottom w:val="0"/>
      <w:divBdr>
        <w:top w:val="none" w:sz="0" w:space="0" w:color="auto"/>
        <w:left w:val="none" w:sz="0" w:space="0" w:color="auto"/>
        <w:bottom w:val="none" w:sz="0" w:space="0" w:color="auto"/>
        <w:right w:val="none" w:sz="0" w:space="0" w:color="auto"/>
      </w:divBdr>
    </w:div>
    <w:div w:id="1580946882">
      <w:bodyDiv w:val="1"/>
      <w:marLeft w:val="0"/>
      <w:marRight w:val="0"/>
      <w:marTop w:val="0"/>
      <w:marBottom w:val="0"/>
      <w:divBdr>
        <w:top w:val="none" w:sz="0" w:space="0" w:color="auto"/>
        <w:left w:val="none" w:sz="0" w:space="0" w:color="auto"/>
        <w:bottom w:val="none" w:sz="0" w:space="0" w:color="auto"/>
        <w:right w:val="none" w:sz="0" w:space="0" w:color="auto"/>
      </w:divBdr>
    </w:div>
    <w:div w:id="1604612248">
      <w:bodyDiv w:val="1"/>
      <w:marLeft w:val="0"/>
      <w:marRight w:val="0"/>
      <w:marTop w:val="0"/>
      <w:marBottom w:val="0"/>
      <w:divBdr>
        <w:top w:val="none" w:sz="0" w:space="0" w:color="auto"/>
        <w:left w:val="none" w:sz="0" w:space="0" w:color="auto"/>
        <w:bottom w:val="none" w:sz="0" w:space="0" w:color="auto"/>
        <w:right w:val="none" w:sz="0" w:space="0" w:color="auto"/>
      </w:divBdr>
    </w:div>
    <w:div w:id="1727336061">
      <w:bodyDiv w:val="1"/>
      <w:marLeft w:val="0"/>
      <w:marRight w:val="0"/>
      <w:marTop w:val="0"/>
      <w:marBottom w:val="0"/>
      <w:divBdr>
        <w:top w:val="none" w:sz="0" w:space="0" w:color="auto"/>
        <w:left w:val="none" w:sz="0" w:space="0" w:color="auto"/>
        <w:bottom w:val="none" w:sz="0" w:space="0" w:color="auto"/>
        <w:right w:val="none" w:sz="0" w:space="0" w:color="auto"/>
      </w:divBdr>
    </w:div>
    <w:div w:id="1779057338">
      <w:bodyDiv w:val="1"/>
      <w:marLeft w:val="0"/>
      <w:marRight w:val="0"/>
      <w:marTop w:val="0"/>
      <w:marBottom w:val="0"/>
      <w:divBdr>
        <w:top w:val="none" w:sz="0" w:space="0" w:color="auto"/>
        <w:left w:val="none" w:sz="0" w:space="0" w:color="auto"/>
        <w:bottom w:val="none" w:sz="0" w:space="0" w:color="auto"/>
        <w:right w:val="none" w:sz="0" w:space="0" w:color="auto"/>
      </w:divBdr>
    </w:div>
    <w:div w:id="1843202382">
      <w:bodyDiv w:val="1"/>
      <w:marLeft w:val="0"/>
      <w:marRight w:val="0"/>
      <w:marTop w:val="0"/>
      <w:marBottom w:val="0"/>
      <w:divBdr>
        <w:top w:val="none" w:sz="0" w:space="0" w:color="auto"/>
        <w:left w:val="none" w:sz="0" w:space="0" w:color="auto"/>
        <w:bottom w:val="none" w:sz="0" w:space="0" w:color="auto"/>
        <w:right w:val="none" w:sz="0" w:space="0" w:color="auto"/>
      </w:divBdr>
    </w:div>
    <w:div w:id="1905604330">
      <w:bodyDiv w:val="1"/>
      <w:marLeft w:val="0"/>
      <w:marRight w:val="0"/>
      <w:marTop w:val="0"/>
      <w:marBottom w:val="0"/>
      <w:divBdr>
        <w:top w:val="none" w:sz="0" w:space="0" w:color="auto"/>
        <w:left w:val="none" w:sz="0" w:space="0" w:color="auto"/>
        <w:bottom w:val="none" w:sz="0" w:space="0" w:color="auto"/>
        <w:right w:val="none" w:sz="0" w:space="0" w:color="auto"/>
      </w:divBdr>
    </w:div>
    <w:div w:id="1921478797">
      <w:bodyDiv w:val="1"/>
      <w:marLeft w:val="0"/>
      <w:marRight w:val="0"/>
      <w:marTop w:val="0"/>
      <w:marBottom w:val="0"/>
      <w:divBdr>
        <w:top w:val="none" w:sz="0" w:space="0" w:color="auto"/>
        <w:left w:val="none" w:sz="0" w:space="0" w:color="auto"/>
        <w:bottom w:val="none" w:sz="0" w:space="0" w:color="auto"/>
        <w:right w:val="none" w:sz="0" w:space="0" w:color="auto"/>
      </w:divBdr>
    </w:div>
    <w:div w:id="1941720309">
      <w:bodyDiv w:val="1"/>
      <w:marLeft w:val="0"/>
      <w:marRight w:val="0"/>
      <w:marTop w:val="0"/>
      <w:marBottom w:val="0"/>
      <w:divBdr>
        <w:top w:val="none" w:sz="0" w:space="0" w:color="auto"/>
        <w:left w:val="none" w:sz="0" w:space="0" w:color="auto"/>
        <w:bottom w:val="none" w:sz="0" w:space="0" w:color="auto"/>
        <w:right w:val="none" w:sz="0" w:space="0" w:color="auto"/>
      </w:divBdr>
    </w:div>
    <w:div w:id="2118788736">
      <w:bodyDiv w:val="1"/>
      <w:marLeft w:val="0"/>
      <w:marRight w:val="0"/>
      <w:marTop w:val="0"/>
      <w:marBottom w:val="0"/>
      <w:divBdr>
        <w:top w:val="none" w:sz="0" w:space="0" w:color="auto"/>
        <w:left w:val="none" w:sz="0" w:space="0" w:color="auto"/>
        <w:bottom w:val="none" w:sz="0" w:space="0" w:color="auto"/>
        <w:right w:val="none" w:sz="0" w:space="0" w:color="auto"/>
      </w:divBdr>
    </w:div>
    <w:div w:id="214561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Wal141</b:Tag>
    <b:SourceType>JournalArticle</b:SourceType>
    <b:Guid>{A03F6E2D-DCEC-49B7-8499-85301C1F9AA0}</b:Guid>
    <b:Author>
      <b:Author>
        <b:NameList>
          <b:Person>
            <b:Last>Wallace</b:Last>
            <b:First>Linda</b:First>
          </b:Person>
          <b:Person>
            <b:Last>Sheetz</b:Last>
            <b:First>Steven</b:First>
          </b:Person>
        </b:NameList>
      </b:Author>
    </b:Author>
    <b:Title>The adoption of software measures: A techology acceptance model (TAM) perspective</b:Title>
    <b:JournalName>Information &amp; Management</b:JournalName>
    <b:Year>2014</b:Year>
    <b:Pages>249-259</b:Pages>
    <b:Volume>51</b:Volume>
    <b:Issue>2</b:Issue>
    <b:DOI>10.1016/j.im.2013.12.003</b:DOI>
    <b:RefOrder>5</b:RefOrder>
  </b:Source>
  <b:Source>
    <b:Tag>Str15</b:Tag>
    <b:SourceType>JournalArticle</b:SourceType>
    <b:Guid>{B302B2FC-98F6-4844-8625-718B0623CD79}</b:Guid>
    <b:Author>
      <b:Author>
        <b:NameList>
          <b:Person>
            <b:Last>Strudwick</b:Last>
            <b:First>Gillian</b:First>
          </b:Person>
        </b:NameList>
      </b:Author>
    </b:Author>
    <b:Title>Predicting nurses' use of healthcare technology using the technology acceptance model</b:Title>
    <b:Pages>189-198</b:Pages>
    <b:Year>2015</b:Year>
    <b:JournalName>CIN: Computers, Informatics, Nursing</b:JournalName>
    <b:Volume>33</b:Volume>
    <b:Issue>5</b:Issue>
    <b:URL>http://eds.a.ebscohost.com.ezp.waldenulibrary.org</b:URL>
    <b:RefOrder>1</b:RefOrder>
  </b:Source>
  <b:Source>
    <b:Tag>Hen16</b:Tag>
    <b:SourceType>JournalArticle</b:SourceType>
    <b:Guid>{75A04522-1734-4CF0-B50F-DC480A0739F7}</b:Guid>
    <b:Author>
      <b:Author>
        <b:NameList>
          <b:Person>
            <b:Last>Henry</b:Last>
            <b:First>JaWanna</b:First>
          </b:Person>
          <b:Person>
            <b:Last>Pylypchuk</b:Last>
            <b:First>Yuriy</b:First>
          </b:Person>
          <b:Person>
            <b:Last>Searcy</b:Last>
            <b:First>Talisha</b:First>
          </b:Person>
          <b:Person>
            <b:Last>Patel</b:Last>
            <b:First>Vaishali</b:First>
          </b:Person>
        </b:NameList>
      </b:Author>
    </b:Author>
    <b:Title>Adoption of electronic health record systems among U.A. non-federal acute care hospitals: 2008-2015</b:Title>
    <b:JournalName>ONC Data Brief, no.35. Office of the National Coordinator for Health Information Technology: Washington DC.</b:JournalName>
    <b:Year>2016</b:Year>
    <b:URL>https://dashboard.healthit.gov/</b:URL>
    <b:RefOrder>7</b:RefOrder>
  </b:Source>
  <b:Source>
    <b:Tag>Gya16</b:Tag>
    <b:SourceType>JournalArticle</b:SourceType>
    <b:Guid>{2D0E700E-13B8-42C0-820D-F9C28F27F281}</b:Guid>
    <b:Author>
      <b:Author>
        <b:NameList>
          <b:Person>
            <b:Last>Gyamfi</b:Last>
            <b:First>Stephen</b:First>
          </b:Person>
        </b:NameList>
      </b:Author>
    </b:Author>
    <b:Title>Identifying Ghanian pre-service teachers' readiness for computer use: A technology acceptance model approach</b:Title>
    <b:JournalName>International Journal of Educatioin and Development using Information and Communication Technology</b:JournalName>
    <b:Year>2016</b:Year>
    <b:Pages>105-122</b:Pages>
    <b:Volume>12</b:Volume>
    <b:Issue>2</b:Issue>
    <b:URL>http://eds.a.ebscohost.com.ezp.waldenulibrary.org</b:URL>
    <b:RefOrder>6</b:RefOrder>
  </b:Source>
  <b:Source>
    <b:Tag>Fis75</b:Tag>
    <b:SourceType>Book</b:SourceType>
    <b:Guid>{B277B92C-8729-49B9-9CB7-4D6072846B8E}</b:Guid>
    <b:Author>
      <b:Author>
        <b:NameList>
          <b:Person>
            <b:Last>Fishbein</b:Last>
            <b:First>Martin</b:First>
          </b:Person>
          <b:Person>
            <b:Last>Ajzen</b:Last>
            <b:First>Icek</b:First>
          </b:Person>
        </b:NameList>
      </b:Author>
    </b:Author>
    <b:Title>Belief, attitude, intention and behavior: An introduction to theory and research</b:Title>
    <b:Year>1975</b:Year>
    <b:City>Reading, MA</b:City>
    <b:Publisher>Addison-Wesley</b:Publisher>
    <b:RefOrder>8</b:RefOrder>
  </b:Source>
  <b:Source>
    <b:Tag>Duc16</b:Tag>
    <b:SourceType>JournalArticle</b:SourceType>
    <b:Guid>{8B70AAF2-13BD-4E3F-89F3-F174C3D192FE}</b:Guid>
    <b:Author>
      <b:Author>
        <b:NameList>
          <b:Person>
            <b:Last>Ducey</b:Last>
            <b:First>Adam</b:First>
            <b:Middle>J.</b:Middle>
          </b:Person>
          <b:Person>
            <b:Last>Coovert</b:Last>
            <b:First>Michael</b:First>
            <b:Middle>D.</b:Middle>
          </b:Person>
        </b:NameList>
      </b:Author>
    </b:Author>
    <b:Title>Predicting tablet computer use: An extended technology acceptance model for physicians</b:Title>
    <b:JournalName>In Health Policy and Technology</b:JournalName>
    <b:Year>2016</b:Year>
    <b:Pages>268-284</b:Pages>
    <b:Volume>5</b:Volume>
    <b:Issue>3</b:Issue>
    <b:DOI>10.1016/j.hlpt.2016.03.010</b:DOI>
    <b:RefOrder>3</b:RefOrder>
  </b:Source>
  <b:Source>
    <b:Tag>FDa89</b:Tag>
    <b:SourceType>JournalArticle</b:SourceType>
    <b:Guid>{A2394FFC-55DD-418A-874C-903CA1BBF4E1}</b:Guid>
    <b:Author>
      <b:Author>
        <b:NameList>
          <b:Person>
            <b:Last>Davis</b:Last>
            <b:First>Fred</b:First>
          </b:Person>
          <b:Person>
            <b:Last>Bagozzi</b:Last>
            <b:First>Richard</b:First>
          </b:Person>
          <b:Person>
            <b:Last>Warshaw</b:Last>
            <b:First>Paul</b:First>
          </b:Person>
        </b:NameList>
      </b:Author>
    </b:Author>
    <b:Title>User acceptance of computer technology: A comparison of two thoeretical models</b:Title>
    <b:JournalName>Management Science</b:JournalName>
    <b:Year>1989</b:Year>
    <b:Pages>982-1003</b:Pages>
    <b:Volume>35</b:Volume>
    <b:Issue>8</b:Issue>
    <b:DOI>10.1287/mnsc.35.8.982 </b:DOI>
    <b:RefOrder>9</b:RefOrder>
  </b:Source>
  <b:Source>
    <b:Tag>Col14</b:Tag>
    <b:SourceType>JournalArticle</b:SourceType>
    <b:Guid>{960FC3D1-03C2-40C5-BEE9-589D2D6A2213}</b:Guid>
    <b:Author>
      <b:Author>
        <b:NameList>
          <b:Person>
            <b:Last>Collazo</b:Last>
            <b:First>Juarez</b:First>
          </b:Person>
          <b:Person>
            <b:Last>Wu</b:Last>
            <b:First>X</b:First>
          </b:Person>
          <b:Person>
            <b:Last>Elen</b:Last>
            <b:First>J</b:First>
          </b:Person>
          <b:Person>
            <b:Last>Clarebout</b:Last>
            <b:First>G.</b:First>
          </b:Person>
        </b:NameList>
      </b:Author>
    </b:Author>
    <b:Title>Tool use in computer-based learning environments: Adopting and extending the technology acceptance model</b:Title>
    <b:JournalName>ISRN Education</b:JournalName>
    <b:Year>2014</b:Year>
    <b:Pages>1-11</b:Pages>
    <b:DOI>10.1155/2014/736931</b:DOI>
    <b:RefOrder>4</b:RefOrder>
  </b:Source>
  <b:Source>
    <b:Tag>Asa17</b:Tag>
    <b:SourceType>JournalArticle</b:SourceType>
    <b:Guid>{A454D282-FFDF-400A-8363-59E1CE40A3C4}</b:Guid>
    <b:Author>
      <b:Author>
        <b:NameList>
          <b:Person>
            <b:Last>Asan</b:Last>
            <b:First>Onur</b:First>
          </b:Person>
          <b:Person>
            <b:Last>Carayon</b:Last>
            <b:First>Pascale</b:First>
          </b:Person>
        </b:NameList>
      </b:Author>
    </b:Author>
    <b:Title>Human factors of health information technology</b:Title>
    <b:JournalName>International Journal of Human-Computer Interaction</b:JournalName>
    <b:Year>2017</b:Year>
    <b:Pages>255-257</b:Pages>
    <b:Volume>33</b:Volume>
    <b:Issue>4</b:Issue>
    <b:DOI>10.1080/10447318.2017.1282755</b:DOI>
    <b:RefOrder>2</b:RefOrder>
  </b:Source>
  <b:Source>
    <b:Tag>Abd161</b:Tag>
    <b:SourceType>JournalArticle</b:SourceType>
    <b:Guid>{78F1915D-9234-4D80-B415-AF8CFF99F327}</b:Guid>
    <b:Author>
      <b:Author>
        <b:NameList>
          <b:Person>
            <b:Last>Abdullah</b:Last>
            <b:First>Fazil</b:First>
          </b:Person>
          <b:Person>
            <b:Last>Ward</b:Last>
            <b:First>Rupert</b:First>
          </b:Person>
          <b:Person>
            <b:Last>Ahmed</b:Last>
            <b:First>Ejaz</b:First>
          </b:Person>
        </b:NameList>
      </b:Author>
    </b:Author>
    <b:Title>Investigating the influence of the most commonly used external variables of the TAM on students' perceived ease of use (PEOU) and perceived usefulness (PU) of e-portfolios</b:Title>
    <b:JournalName>In Computers in Human Behavior</b:JournalName>
    <b:Year>2016</b:Year>
    <b:Pages>75-90</b:Pages>
    <b:Volume>63</b:Volume>
    <b:DOI>10.1016/i.chb.2016.05.014</b:DOI>
    <b:RefOrder>10</b:RefOrder>
  </b:Source>
  <b:Source>
    <b:Tag>Abd16</b:Tag>
    <b:SourceType>JournalArticle</b:SourceType>
    <b:Guid>{32E49B25-47A7-415D-AF88-B2397EC08F7B}</b:Guid>
    <b:Title>Developing a general extended technology acceptance model for e-learning (GETAMEL) by analysing commonly used external factors</b:Title>
    <b:Pages>238-256</b:Pages>
    <b:Year>2016</b:Year>
    <b:Author>
      <b:Author>
        <b:NameList>
          <b:Person>
            <b:Last>Abdullah</b:Last>
            <b:First>Fazil</b:First>
          </b:Person>
          <b:Person>
            <b:Last>Ward</b:Last>
            <b:First>Rupert</b:First>
          </b:Person>
        </b:NameList>
      </b:Author>
    </b:Author>
    <b:JournalName>Computers in Human Behavior</b:JournalName>
    <b:Volume>56</b:Volume>
    <b:DOI>10.1016/j.chb.2015.11.036</b:DOI>
    <b:RefOrder>11</b:RefOrder>
  </b:Source>
  <b:Source>
    <b:Tag>Dav851</b:Tag>
    <b:SourceType>Misc</b:SourceType>
    <b:Guid>{5A194339-7D6F-46A6-9E8A-F036CC331D13}</b:Guid>
    <b:Title>A technology acceptance model for emperically testing new end-user information systems: Theory and results</b:Title>
    <b:Year>1985</b:Year>
    <b:Author>
      <b:Author>
        <b:NameList>
          <b:Person>
            <b:Last>Davis</b:Last>
            <b:First>Fred</b:First>
          </b:Person>
        </b:NameList>
      </b:Author>
    </b:Author>
    <b:Publisher>(Doctoral dissertation, Massachusetts Institute of Technology)</b:Publisher>
    <b:URL>https://www.researchgate.net</b:URL>
    <b:RefOrder>12</b:RefOrder>
  </b:Source>
  <b:Source>
    <b:Tag>Lal14</b:Tag>
    <b:SourceType>ConferenceProceedings</b:SourceType>
    <b:Guid>{535B2037-F76F-4BD6-AF6A-0E615FBF1497}</b:Guid>
    <b:Title>The emergence and development of the technology acceptance model (TAM)</b:Title>
    <b:Year>2014b</b:Year>
    <b:Pages>149-160</b:Pages>
    <b:Author>
      <b:Author>
        <b:NameList>
          <b:Person>
            <b:Last>Fador</b:Last>
            <b:First>Alina</b:First>
            <b:Middle>Gianina</b:Middle>
          </b:Person>
        </b:NameList>
      </b:Author>
    </b:Author>
    <b:ConferenceName>Proceedings of the International Conference Marketihng - from Information to Decision</b:ConferenceName>
    <b:URL>http://eds.a.ebscohost.com.ezp.waldenulibrary.org</b:URL>
    <b:RefOrder>13</b:RefOrder>
  </b:Source>
  <b:Source>
    <b:Tag>Fad4c</b:Tag>
    <b:SourceType>JournalArticle</b:SourceType>
    <b:Guid>{A1E37862-3EDC-4BB9-8C77-FB6C91C1D85E}</b:Guid>
    <b:Author>
      <b:Author>
        <b:NameList>
          <b:Person>
            <b:Last>Fador</b:Last>
            <b:First>Alina</b:First>
            <b:Middle>G.</b:Middle>
          </b:Person>
        </b:NameList>
      </b:Author>
    </b:Author>
    <b:Title>Innovation and technology acceptance model (TAM): A theoretical apporach</b:Title>
    <b:JournalName>Romanian Journal of Marketing</b:JournalName>
    <b:Year>2014</b:Year>
    <b:Pages>59-65</b:Pages>
    <b:URL>f</b:URL>
    <b:RefOrder>14</b:RefOrder>
  </b:Source>
  <b:Source>
    <b:Tag>Man17</b:Tag>
    <b:SourceType>JournalArticle</b:SourceType>
    <b:Guid>{2C77B0D9-F66C-43D0-8267-5A108FCF49AA}</b:Guid>
    <b:Title>Evolution of US health care reform</b:Title>
    <b:Year>2017</b:Year>
    <b:Author>
      <b:Author>
        <b:NameList>
          <b:Person>
            <b:Last>Manchikanti</b:Last>
            <b:First>Laxmaiah</b:First>
          </b:Person>
          <b:Person>
            <b:Last>Helm II</b:Last>
            <b:First>Standiford</b:First>
          </b:Person>
          <b:Person>
            <b:Last>Benyamin</b:Last>
            <b:First>Rasmsin</b:First>
            <b:Middle>M.</b:Middle>
          </b:Person>
          <b:Person>
            <b:Last>Hirsch</b:Last>
            <b:First>Joshua</b:First>
            <b:Middle>A.</b:Middle>
          </b:Person>
        </b:NameList>
      </b:Author>
    </b:Author>
    <b:JournalName>Pain Physician</b:JournalName>
    <b:Pages>107-110</b:Pages>
    <b:Volume>20</b:Volume>
    <b:Issue>3</b:Issue>
    <b:URL>http://www.painphysicianjournal.com</b:URL>
    <b:RefOrder>15</b:RefOrder>
  </b:Source>
  <b:Source>
    <b:Tag>Man171</b:Tag>
    <b:SourceType>JournalArticle</b:SourceType>
    <b:Guid>{0C8F8CA3-4AA7-42B7-AE4E-0B06D397A942}</b:Guid>
    <b:Author>
      <b:Author>
        <b:NameList>
          <b:Person>
            <b:Last>Manchikanti</b:Last>
            <b:First>Laxmaiah</b:First>
          </b:Person>
          <b:Person>
            <b:Last>Helm II</b:Last>
            <b:First>Standiford</b:First>
          </b:Person>
          <b:Person>
            <b:Last>Benyamin</b:Last>
            <b:First>Rasmsin</b:First>
            <b:Middle>M.</b:Middle>
          </b:Person>
          <b:Person>
            <b:Last>Hirsch</b:Last>
            <b:First>Joshua</b:First>
            <b:Middle>A.</b:Middle>
          </b:Person>
        </b:NameList>
      </b:Author>
    </b:Author>
    <b:Title>A critical analysis of Obamacare: Affordable care or insurance for many and coverage for few?</b:Title>
    <b:JournalName>Pain Physician</b:JournalName>
    <b:Year>2017</b:Year>
    <b:Pages>111-138</b:Pages>
    <b:Volume>20</b:Volume>
    <b:Issue>3</b:Issue>
    <b:URL>http://www.painphysicianjournal.com</b:URL>
    <b:RefOrder>16</b:RefOrder>
  </b:Source>
  <b:Source>
    <b:Tag>Wil17</b:Tag>
    <b:SourceType>JournalArticle</b:SourceType>
    <b:Guid>{52DE8DAA-E99A-40EA-B1C6-5C16E41C4EA4}</b:Guid>
    <b:Author>
      <b:Author>
        <b:NameList>
          <b:Person>
            <b:Last>Wiley</b:Last>
            <b:First>Lindsay</b:First>
            <b:Middle>F.</b:Middle>
          </b:Person>
          <b:Person>
            <b:Last>Matthews</b:Last>
            <b:First>Gene</b:First>
            <b:Middle>W.</b:Middle>
          </b:Person>
        </b:NameList>
      </b:Author>
    </b:Author>
    <b:Title>Health care system transformation and integration: A call to action for public health</b:Title>
    <b:JournalName>Journal of Law</b:JournalName>
    <b:Year>2017</b:Year>
    <b:Pages>94-97</b:Pages>
    <b:Volume>45</b:Volume>
    <b:DOI>10.1177/1073110517703335 </b:DOI>
    <b:RefOrder>17</b:RefOrder>
  </b:Source>
</b:Sources>
</file>

<file path=customXml/itemProps1.xml><?xml version="1.0" encoding="utf-8"?>
<ds:datastoreItem xmlns:ds="http://schemas.openxmlformats.org/officeDocument/2006/customXml" ds:itemID="{8036361E-F8CB-4AC1-9072-F34F3471D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2360</Words>
  <Characters>13453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Anson Gift</dc:creator>
  <cp:keywords/>
  <dc:description/>
  <cp:lastModifiedBy>Anson Gift</cp:lastModifiedBy>
  <cp:revision>4</cp:revision>
  <dcterms:created xsi:type="dcterms:W3CDTF">2017-08-30T07:59:00Z</dcterms:created>
  <dcterms:modified xsi:type="dcterms:W3CDTF">2017-10-09T04:56:00Z</dcterms:modified>
</cp:coreProperties>
</file>