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545454"/>
          <w:sz w:val="28"/>
          <w:szCs w:val="28"/>
          <w:shd w:val="clear" w:color="auto" w:fill="ffffff"/>
        </w:rPr>
      </w:pPr>
      <w:r>
        <w:rPr>
          <w:rFonts w:ascii="Arial" w:cs="Arial" w:hAnsi="Arial" w:eastAsia="Arial"/>
          <w:color w:val="00607f"/>
          <w:sz w:val="28"/>
          <w:szCs w:val="28"/>
          <w:shd w:val="clear" w:color="auto" w:fill="f9f9f9"/>
          <w:rtl w:val="0"/>
        </w:rPr>
        <w:tab/>
        <w:t>•</w:t>
        <w:tab/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instrText xml:space="preserve"> HYPERLINK "https://d2l.arizona.edu/d2l/common/dialogs/quickLink/quickLink.d2l?ou=604239&amp;type=coursefile&amp;fileId=Leung%2c+Bhagat%2c+et+al.+--+Culture+and+International+Business+-+Recent+Advances+and+Their+Implications+for+Future+Research.pdf"</w:instrText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fldChar w:fldCharType="separate" w:fldLock="0"/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 xml:space="preserve">Kwok Leung, Rabi S. Bhagat, Nancy R. Buchan, Miriam Rez and Cristina B. Gibson. </w:t>
      </w:r>
      <w:r>
        <w:rPr>
          <w:rStyle w:val="Hyperlink.0"/>
          <w:rFonts w:ascii="Arial" w:hAnsi="Arial" w:hint="default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“</w:t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Culture and International Business: Recent Advances and Their Implications for Future Research.</w:t>
      </w:r>
      <w:r>
        <w:rPr>
          <w:rStyle w:val="Hyperlink.0"/>
          <w:rFonts w:ascii="Arial" w:hAnsi="Arial" w:hint="default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” </w:t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Journal of International Business Studies, Vol. 36, No. 4 (July 2005), pp. 357-378</w:t>
      </w:r>
      <w:r>
        <w:rPr>
          <w:rFonts w:ascii="Arial" w:cs="Arial" w:hAnsi="Arial" w:eastAsia="Arial"/>
          <w:color w:val="00607f"/>
          <w:sz w:val="28"/>
          <w:szCs w:val="28"/>
          <w:shd w:val="clear" w:color="auto" w:fill="f9f9f9"/>
        </w:rPr>
        <w:fldChar w:fldCharType="end" w:fldLock="0"/>
      </w:r>
    </w:p>
    <w:p>
      <w:pPr>
        <w:pStyle w:val="默认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color w:val="545454"/>
          <w:sz w:val="28"/>
          <w:szCs w:val="28"/>
          <w:shd w:val="clear" w:color="auto" w:fill="ffffff"/>
        </w:rPr>
      </w:pPr>
      <w:r>
        <w:rPr>
          <w:rFonts w:ascii="Arial" w:cs="Arial" w:hAnsi="Arial" w:eastAsia="Arial"/>
          <w:color w:val="00607f"/>
          <w:sz w:val="28"/>
          <w:szCs w:val="28"/>
          <w:shd w:val="clear" w:color="auto" w:fill="f9f9f9"/>
          <w:rtl w:val="0"/>
        </w:rPr>
        <w:tab/>
        <w:t>•</w:t>
        <w:tab/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instrText xml:space="preserve"> HYPERLINK "https://d2l.arizona.edu/d2l/common/dialogs/quickLink/quickLink.d2l?ou=604239&amp;type=coursefile&amp;fileId=Kwok+and+Tadese-+National+Culture+and+Financial+Systems.pdf"</w:instrText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fldChar w:fldCharType="separate" w:fldLock="0"/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 xml:space="preserve">Chuck C. Y. Kwok and Solomon Tadese. </w:t>
      </w:r>
      <w:r>
        <w:rPr>
          <w:rStyle w:val="Hyperlink.0"/>
          <w:rFonts w:ascii="Arial" w:hAnsi="Arial" w:hint="default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“</w:t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National Culture and Financial Systems.</w:t>
      </w:r>
      <w:r>
        <w:rPr>
          <w:rStyle w:val="Hyperlink.0"/>
          <w:rFonts w:ascii="Arial" w:hAnsi="Arial" w:hint="default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” </w:t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Journal of International Business Studies, Vol. 37, No. 2 (March 2006), pp. 227-247</w:t>
      </w:r>
      <w:r>
        <w:rPr>
          <w:rFonts w:ascii="Arial" w:cs="Arial" w:hAnsi="Arial" w:eastAsia="Arial"/>
          <w:color w:val="00607f"/>
          <w:sz w:val="28"/>
          <w:szCs w:val="28"/>
          <w:shd w:val="clear" w:color="auto" w:fill="f9f9f9"/>
        </w:rPr>
        <w:fldChar w:fldCharType="end" w:fldLock="0"/>
      </w:r>
    </w:p>
    <w:p>
      <w:pPr>
        <w:pStyle w:val="默认"/>
        <w:tabs>
          <w:tab w:val="left" w:pos="220"/>
          <w:tab w:val="left" w:pos="720"/>
        </w:tabs>
        <w:ind w:left="720" w:hanging="720"/>
      </w:pPr>
      <w:r>
        <w:rPr>
          <w:rFonts w:ascii="Arial" w:cs="Arial" w:hAnsi="Arial" w:eastAsia="Arial"/>
          <w:color w:val="00607f"/>
          <w:sz w:val="28"/>
          <w:szCs w:val="28"/>
          <w:shd w:val="clear" w:color="auto" w:fill="f9f9f9"/>
          <w:rtl w:val="0"/>
        </w:rPr>
        <w:tab/>
        <w:t>•</w:t>
        <w:tab/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instrText xml:space="preserve"> HYPERLINK "https://d2l.arizona.edu/d2l/common/dialogs/quickLink/quickLink.d2l?ou=604239&amp;type=coursefile&amp;fileId=Inglehart+and+Baker+--+Modernization%2c+Cultural+Change%2c+and+the+Persistence+of+Traditional+Values.pdf"</w:instrText>
      </w:r>
      <w:r>
        <w:rPr>
          <w:rStyle w:val="Hyperlink.0"/>
          <w:rFonts w:ascii="Arial" w:cs="Arial" w:hAnsi="Arial" w:eastAsia="Arial"/>
          <w:color w:val="0000ff"/>
          <w:sz w:val="28"/>
          <w:szCs w:val="28"/>
          <w:u w:val="single" w:color="0000ff"/>
          <w:shd w:val="clear" w:color="auto" w:fill="f9f9f9"/>
        </w:rPr>
        <w:fldChar w:fldCharType="separate" w:fldLock="0"/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 xml:space="preserve">Ronald and Inglehart and Wayne E. Baker. </w:t>
      </w:r>
      <w:r>
        <w:rPr>
          <w:rStyle w:val="Hyperlink.0"/>
          <w:rFonts w:ascii="Arial" w:hAnsi="Arial" w:hint="default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“</w:t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Modernization, Cultural Change, and the Persistence of Traditional Values.</w:t>
      </w:r>
      <w:r>
        <w:rPr>
          <w:rStyle w:val="Hyperlink.0"/>
          <w:rFonts w:ascii="Arial" w:hAnsi="Arial" w:hint="default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” </w:t>
      </w:r>
      <w:r>
        <w:rPr>
          <w:rStyle w:val="Hyperlink.0"/>
          <w:rFonts w:ascii="Arial" w:hAnsi="Arial"/>
          <w:color w:val="0000ff"/>
          <w:sz w:val="28"/>
          <w:szCs w:val="28"/>
          <w:u w:val="single" w:color="0000ff"/>
          <w:shd w:val="clear" w:color="auto" w:fill="f9f9f9"/>
          <w:rtl w:val="0"/>
          <w:lang w:val="en-US"/>
        </w:rPr>
        <w:t>American Sociological Review, Vol. 65, No. 1 (February 2000), pp. 19-51</w:t>
      </w:r>
      <w:r>
        <w:rPr>
          <w:rFonts w:ascii="Arial" w:cs="Arial" w:hAnsi="Arial" w:eastAsia="Arial"/>
          <w:color w:val="00607f"/>
          <w:sz w:val="28"/>
          <w:szCs w:val="28"/>
          <w:shd w:val="clear" w:color="auto" w:fill="f9f9f9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>
      <w:rPr>
        <w:rtl w:val="0"/>
        <w:lang w:val="en-US"/>
      </w:rPr>
      <w:t xml:space="preserve">Surname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