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A8BA3" w14:textId="77777777" w:rsidR="00BA3CA0" w:rsidRPr="005E6588" w:rsidRDefault="005E6588" w:rsidP="005E6588">
      <w:pPr>
        <w:jc w:val="center"/>
        <w:rPr>
          <w:rFonts w:ascii="Rockwell" w:hAnsi="Rockwell"/>
          <w:b/>
          <w:sz w:val="48"/>
          <w:szCs w:val="48"/>
        </w:rPr>
      </w:pPr>
      <w:bookmarkStart w:id="0" w:name="_GoBack"/>
      <w:r w:rsidRPr="005E6588">
        <w:rPr>
          <w:rFonts w:ascii="Rockwell" w:hAnsi="Rockwell"/>
          <w:b/>
          <w:sz w:val="48"/>
          <w:szCs w:val="48"/>
        </w:rPr>
        <w:t xml:space="preserve">Example </w:t>
      </w:r>
    </w:p>
    <w:bookmarkEnd w:id="0"/>
    <w:p w14:paraId="0C8BBDF7" w14:textId="77777777" w:rsidR="005E6588" w:rsidRDefault="005E6588" w:rsidP="005E6588">
      <w:pPr>
        <w:jc w:val="center"/>
        <w:rPr>
          <w:rFonts w:ascii="Rockwell" w:hAnsi="Rockwell"/>
          <w:b/>
          <w:sz w:val="28"/>
          <w:szCs w:val="28"/>
        </w:rPr>
      </w:pPr>
    </w:p>
    <w:p w14:paraId="680366B9" w14:textId="77777777" w:rsidR="005E6588" w:rsidRDefault="005E6588" w:rsidP="005E6588">
      <w:pPr>
        <w:jc w:val="center"/>
        <w:rPr>
          <w:rFonts w:ascii="Rockwell" w:hAnsi="Rockwell"/>
          <w:b/>
          <w:sz w:val="28"/>
          <w:szCs w:val="28"/>
        </w:rPr>
      </w:pPr>
    </w:p>
    <w:p w14:paraId="6588B7AC" w14:textId="77777777" w:rsidR="005E6588" w:rsidRPr="00BA3CA0" w:rsidRDefault="005E6588" w:rsidP="005E6588">
      <w:pPr>
        <w:jc w:val="center"/>
        <w:rPr>
          <w:rFonts w:ascii="Rockwell" w:hAnsi="Rockwell"/>
          <w:b/>
          <w:sz w:val="28"/>
          <w:szCs w:val="28"/>
        </w:rPr>
      </w:pPr>
    </w:p>
    <w:p w14:paraId="48FB33F9" w14:textId="77777777" w:rsidR="000C1178" w:rsidRPr="00BA3CA0" w:rsidRDefault="00BA3CA0">
      <w:pPr>
        <w:rPr>
          <w:rFonts w:ascii="Rockwell" w:hAnsi="Rockwell"/>
          <w:sz w:val="28"/>
          <w:szCs w:val="28"/>
        </w:rPr>
      </w:pPr>
      <w:r w:rsidRPr="00BA3CA0">
        <w:rPr>
          <w:rFonts w:ascii="Rockwell" w:hAnsi="Rockwell"/>
          <w:sz w:val="28"/>
          <w:szCs w:val="28"/>
          <w:u w:val="single"/>
        </w:rPr>
        <w:t xml:space="preserve">Model for </w:t>
      </w:r>
      <w:r w:rsidR="000C1178" w:rsidRPr="00BA3CA0">
        <w:rPr>
          <w:rFonts w:ascii="Rockwell" w:hAnsi="Rockwell"/>
          <w:sz w:val="28"/>
          <w:szCs w:val="28"/>
          <w:u w:val="single"/>
        </w:rPr>
        <w:t>definition and significance of concepts</w:t>
      </w:r>
      <w:r w:rsidR="000C1178" w:rsidRPr="00BA3CA0">
        <w:rPr>
          <w:rFonts w:ascii="Rockwell" w:hAnsi="Rockwell"/>
          <w:sz w:val="28"/>
          <w:szCs w:val="28"/>
        </w:rPr>
        <w:t xml:space="preserve">: </w:t>
      </w:r>
    </w:p>
    <w:p w14:paraId="6805C646" w14:textId="77777777" w:rsidR="000C1178" w:rsidRPr="00BA3CA0" w:rsidRDefault="000C1178" w:rsidP="000C1178">
      <w:pPr>
        <w:pStyle w:val="a3"/>
        <w:numPr>
          <w:ilvl w:val="0"/>
          <w:numId w:val="1"/>
        </w:numPr>
        <w:rPr>
          <w:rFonts w:ascii="Rockwell" w:hAnsi="Rockwell"/>
          <w:sz w:val="28"/>
          <w:szCs w:val="28"/>
        </w:rPr>
      </w:pPr>
      <w:r w:rsidRPr="00BA3CA0">
        <w:rPr>
          <w:rFonts w:ascii="Rockwell" w:hAnsi="Rockwell"/>
          <w:sz w:val="28"/>
          <w:szCs w:val="28"/>
        </w:rPr>
        <w:t>Clarity</w:t>
      </w:r>
    </w:p>
    <w:p w14:paraId="40945E12" w14:textId="77777777" w:rsidR="00BA3CA0" w:rsidRPr="00BA3CA0" w:rsidRDefault="00BA3CA0" w:rsidP="000C1178">
      <w:pPr>
        <w:pStyle w:val="a3"/>
        <w:numPr>
          <w:ilvl w:val="0"/>
          <w:numId w:val="1"/>
        </w:numPr>
        <w:rPr>
          <w:rFonts w:ascii="Rockwell" w:hAnsi="Rockwell"/>
          <w:sz w:val="28"/>
          <w:szCs w:val="28"/>
        </w:rPr>
      </w:pPr>
      <w:r w:rsidRPr="00BA3CA0">
        <w:rPr>
          <w:rFonts w:ascii="Rockwell" w:hAnsi="Rockwell"/>
          <w:sz w:val="28"/>
          <w:szCs w:val="28"/>
        </w:rPr>
        <w:t xml:space="preserve">Description </w:t>
      </w:r>
    </w:p>
    <w:p w14:paraId="16E9AEEF" w14:textId="77777777" w:rsidR="000C1178" w:rsidRPr="00BA3CA0" w:rsidRDefault="000C1178" w:rsidP="000C1178">
      <w:pPr>
        <w:pStyle w:val="a3"/>
        <w:numPr>
          <w:ilvl w:val="0"/>
          <w:numId w:val="1"/>
        </w:numPr>
        <w:rPr>
          <w:rFonts w:ascii="Rockwell" w:hAnsi="Rockwell"/>
          <w:sz w:val="28"/>
          <w:szCs w:val="28"/>
        </w:rPr>
      </w:pPr>
      <w:r w:rsidRPr="00BA3CA0">
        <w:rPr>
          <w:rFonts w:ascii="Rockwell" w:hAnsi="Rockwell"/>
          <w:sz w:val="28"/>
          <w:szCs w:val="28"/>
        </w:rPr>
        <w:t xml:space="preserve">Specificity – be as precise as possible </w:t>
      </w:r>
    </w:p>
    <w:p w14:paraId="1DE8CADD" w14:textId="77777777" w:rsidR="000C1178" w:rsidRPr="00BA3CA0" w:rsidRDefault="000C1178" w:rsidP="000C1178">
      <w:pPr>
        <w:pStyle w:val="a3"/>
        <w:numPr>
          <w:ilvl w:val="0"/>
          <w:numId w:val="1"/>
        </w:numPr>
        <w:rPr>
          <w:rFonts w:ascii="Rockwell" w:hAnsi="Rockwell"/>
          <w:sz w:val="28"/>
          <w:szCs w:val="28"/>
        </w:rPr>
      </w:pPr>
      <w:r w:rsidRPr="00BA3CA0">
        <w:rPr>
          <w:rFonts w:ascii="Rockwell" w:hAnsi="Rockwell"/>
          <w:sz w:val="28"/>
          <w:szCs w:val="28"/>
        </w:rPr>
        <w:t>Examples</w:t>
      </w:r>
    </w:p>
    <w:p w14:paraId="06BB3111" w14:textId="77777777" w:rsidR="000C1178" w:rsidRDefault="000C1178" w:rsidP="000C1178">
      <w:pPr>
        <w:pStyle w:val="a3"/>
        <w:numPr>
          <w:ilvl w:val="0"/>
          <w:numId w:val="1"/>
        </w:numPr>
        <w:rPr>
          <w:rFonts w:ascii="Rockwell" w:hAnsi="Rockwell"/>
          <w:sz w:val="28"/>
          <w:szCs w:val="28"/>
        </w:rPr>
      </w:pPr>
      <w:r w:rsidRPr="00BA3CA0">
        <w:rPr>
          <w:rFonts w:ascii="Rockwell" w:hAnsi="Rockwell"/>
          <w:sz w:val="28"/>
          <w:szCs w:val="28"/>
        </w:rPr>
        <w:t>Clear sentences</w:t>
      </w:r>
    </w:p>
    <w:p w14:paraId="5656162B" w14:textId="77777777" w:rsidR="00BA3CA0" w:rsidRPr="00BA3CA0" w:rsidRDefault="00BA3CA0" w:rsidP="00BA3CA0">
      <w:pPr>
        <w:pStyle w:val="a3"/>
        <w:rPr>
          <w:rFonts w:ascii="Rockwell" w:hAnsi="Rockwell"/>
          <w:sz w:val="28"/>
          <w:szCs w:val="28"/>
        </w:rPr>
      </w:pPr>
    </w:p>
    <w:p w14:paraId="3F9D43EA" w14:textId="77777777" w:rsidR="000C1178" w:rsidRPr="00BA3CA0" w:rsidRDefault="000C1178">
      <w:pPr>
        <w:rPr>
          <w:rFonts w:ascii="Rockwell" w:hAnsi="Rockwell"/>
          <w:sz w:val="28"/>
          <w:szCs w:val="28"/>
        </w:rPr>
      </w:pPr>
    </w:p>
    <w:p w14:paraId="0F434F1D" w14:textId="77777777" w:rsidR="00737CFE" w:rsidRPr="00BA3CA0" w:rsidRDefault="000C1178" w:rsidP="00BA3CA0">
      <w:pPr>
        <w:jc w:val="center"/>
        <w:rPr>
          <w:rFonts w:ascii="Rockwell" w:hAnsi="Rockwell"/>
          <w:b/>
          <w:sz w:val="32"/>
          <w:szCs w:val="32"/>
        </w:rPr>
      </w:pPr>
      <w:r w:rsidRPr="00BA3CA0">
        <w:rPr>
          <w:rFonts w:ascii="Rockwell" w:hAnsi="Rockwell"/>
          <w:b/>
          <w:sz w:val="32"/>
          <w:szCs w:val="32"/>
        </w:rPr>
        <w:t>Containment</w:t>
      </w:r>
    </w:p>
    <w:p w14:paraId="243EBC9D" w14:textId="77777777" w:rsidR="000C1178" w:rsidRPr="00BA3CA0" w:rsidRDefault="000C1178">
      <w:pPr>
        <w:rPr>
          <w:rFonts w:ascii="Rockwell" w:hAnsi="Rockwell"/>
        </w:rPr>
      </w:pPr>
    </w:p>
    <w:p w14:paraId="15D6ABE7" w14:textId="77777777" w:rsidR="00BA3CA0" w:rsidRPr="00BA3CA0" w:rsidRDefault="00BA3CA0">
      <w:pPr>
        <w:rPr>
          <w:rFonts w:ascii="Rockwell" w:hAnsi="Rockwell"/>
          <w:b/>
          <w:sz w:val="28"/>
          <w:szCs w:val="28"/>
          <w:u w:val="single"/>
        </w:rPr>
      </w:pPr>
      <w:r>
        <w:rPr>
          <w:rFonts w:ascii="Rockwell" w:hAnsi="Rockwell"/>
          <w:b/>
          <w:sz w:val="28"/>
          <w:szCs w:val="28"/>
          <w:u w:val="single"/>
        </w:rPr>
        <w:t>Definition</w:t>
      </w:r>
    </w:p>
    <w:p w14:paraId="678D80BA" w14:textId="77777777" w:rsidR="000C1178" w:rsidRPr="00BA3CA0" w:rsidRDefault="000C1178">
      <w:pPr>
        <w:rPr>
          <w:rFonts w:ascii="Rockwell" w:hAnsi="Rockwell"/>
        </w:rPr>
      </w:pPr>
      <w:r w:rsidRPr="00BA3CA0">
        <w:rPr>
          <w:rFonts w:ascii="Rockwell" w:hAnsi="Rockwell"/>
        </w:rPr>
        <w:t xml:space="preserve">The brainchild of George F. Kennan, this was an overarching principle </w:t>
      </w:r>
      <w:r w:rsidR="00BA3CA0">
        <w:rPr>
          <w:rFonts w:ascii="Rockwell" w:hAnsi="Rockwell"/>
        </w:rPr>
        <w:t xml:space="preserve">guiding </w:t>
      </w:r>
      <w:r w:rsidRPr="00BA3CA0">
        <w:rPr>
          <w:rFonts w:ascii="Rockwell" w:hAnsi="Rockwell"/>
        </w:rPr>
        <w:t xml:space="preserve">American foreign policy at the end of the Second World War. The principle was built on the idea that Soviet expansion and influence must be prevented from spreading </w:t>
      </w:r>
      <w:r w:rsidR="00BA3CA0">
        <w:rPr>
          <w:rFonts w:ascii="Rockwell" w:hAnsi="Rockwell"/>
        </w:rPr>
        <w:t xml:space="preserve">to </w:t>
      </w:r>
      <w:r w:rsidRPr="00BA3CA0">
        <w:rPr>
          <w:rFonts w:ascii="Rockwell" w:hAnsi="Rockwell"/>
        </w:rPr>
        <w:t>and influencing other nations, the fe</w:t>
      </w:r>
      <w:r w:rsidR="00BA3CA0">
        <w:rPr>
          <w:rFonts w:ascii="Rockwell" w:hAnsi="Rockwell"/>
        </w:rPr>
        <w:t>ar being that once a country fell to</w:t>
      </w:r>
      <w:r w:rsidRPr="00BA3CA0">
        <w:rPr>
          <w:rFonts w:ascii="Rockwell" w:hAnsi="Rockwell"/>
        </w:rPr>
        <w:t xml:space="preserve"> Communist rule, others would follow (domino theory). </w:t>
      </w:r>
    </w:p>
    <w:p w14:paraId="3A90482C" w14:textId="77777777" w:rsidR="000C1178" w:rsidRPr="00BA3CA0" w:rsidRDefault="000C1178">
      <w:pPr>
        <w:rPr>
          <w:rFonts w:ascii="Rockwell" w:hAnsi="Rockwell"/>
        </w:rPr>
      </w:pPr>
    </w:p>
    <w:p w14:paraId="4C2D8957" w14:textId="77777777" w:rsidR="000C1178" w:rsidRPr="00BA3CA0" w:rsidRDefault="000C1178">
      <w:pPr>
        <w:rPr>
          <w:rFonts w:ascii="Rockwell" w:hAnsi="Rockwell"/>
        </w:rPr>
      </w:pPr>
    </w:p>
    <w:p w14:paraId="09FAA1C8" w14:textId="77777777" w:rsidR="000C1178" w:rsidRPr="00BA3CA0" w:rsidRDefault="00BA3CA0">
      <w:pPr>
        <w:rPr>
          <w:rFonts w:ascii="Rockwell" w:hAnsi="Rockwell"/>
          <w:b/>
          <w:sz w:val="28"/>
          <w:szCs w:val="28"/>
          <w:u w:val="single"/>
        </w:rPr>
      </w:pPr>
      <w:r>
        <w:rPr>
          <w:rFonts w:ascii="Rockwell" w:hAnsi="Rockwell"/>
          <w:b/>
          <w:sz w:val="28"/>
          <w:szCs w:val="28"/>
          <w:u w:val="single"/>
        </w:rPr>
        <w:t>Significance</w:t>
      </w:r>
    </w:p>
    <w:p w14:paraId="6F1D1A98" w14:textId="77777777" w:rsidR="000C1178" w:rsidRPr="00BA3CA0" w:rsidRDefault="000C1178">
      <w:pPr>
        <w:rPr>
          <w:rFonts w:ascii="Rockwell" w:hAnsi="Rockwell"/>
        </w:rPr>
      </w:pPr>
      <w:r w:rsidRPr="00BA3CA0">
        <w:rPr>
          <w:rFonts w:ascii="Rockwell" w:hAnsi="Rockwell"/>
        </w:rPr>
        <w:t>This principle was clearly dominant in the early 50s, 60s, and 70s. Containment took various forms – both military and economic. The United S</w:t>
      </w:r>
      <w:r w:rsidR="00BA3CA0">
        <w:rPr>
          <w:rFonts w:ascii="Rockwell" w:hAnsi="Rockwell"/>
        </w:rPr>
        <w:t>tates sent economic aid packages</w:t>
      </w:r>
      <w:r w:rsidRPr="00BA3CA0">
        <w:rPr>
          <w:rFonts w:ascii="Rockwell" w:hAnsi="Rockwell"/>
        </w:rPr>
        <w:t xml:space="preserve"> to Western European nations as witnessed in the Marshall Plan and Truman Doctrine and forged binding military alliances with its Western allies. NATO represented the military commitment of the United States to secure the interests of the Western bl</w:t>
      </w:r>
      <w:r w:rsidR="00BA3CA0">
        <w:rPr>
          <w:rFonts w:ascii="Rockwell" w:hAnsi="Rockwell"/>
        </w:rPr>
        <w:t>oc</w:t>
      </w:r>
      <w:r w:rsidRPr="00BA3CA0">
        <w:rPr>
          <w:rFonts w:ascii="Rockwell" w:hAnsi="Rockwell"/>
        </w:rPr>
        <w:t xml:space="preserve"> against any form of Soviet aggression. The NSC-68, a pivotal national security document</w:t>
      </w:r>
      <w:r w:rsidR="00BA3CA0">
        <w:rPr>
          <w:rFonts w:ascii="Rockwell" w:hAnsi="Rockwell"/>
        </w:rPr>
        <w:t>,</w:t>
      </w:r>
      <w:r w:rsidRPr="00BA3CA0">
        <w:rPr>
          <w:rFonts w:ascii="Rockwell" w:hAnsi="Rockwell"/>
        </w:rPr>
        <w:t xml:space="preserve"> emphasized the globalization of containment and the militarization of containment. </w:t>
      </w:r>
      <w:r w:rsidR="00BA3CA0" w:rsidRPr="00BA3CA0">
        <w:rPr>
          <w:rFonts w:ascii="Rockwell" w:hAnsi="Rockwell"/>
        </w:rPr>
        <w:t>Gl</w:t>
      </w:r>
      <w:r w:rsidR="00BA3CA0">
        <w:rPr>
          <w:rFonts w:ascii="Rockwell" w:hAnsi="Rockwell"/>
        </w:rPr>
        <w:t>obalization of containment implied</w:t>
      </w:r>
      <w:r w:rsidR="00BA3CA0" w:rsidRPr="00BA3CA0">
        <w:rPr>
          <w:rFonts w:ascii="Rockwell" w:hAnsi="Rockwell"/>
        </w:rPr>
        <w:t xml:space="preserve"> coming to the defense of allies anywhere and</w:t>
      </w:r>
      <w:r w:rsidR="00BA3CA0">
        <w:rPr>
          <w:rFonts w:ascii="Rockwell" w:hAnsi="Rockwell"/>
        </w:rPr>
        <w:t xml:space="preserve"> everywhere. Militarization of c</w:t>
      </w:r>
      <w:r w:rsidR="00BA3CA0" w:rsidRPr="00BA3CA0">
        <w:rPr>
          <w:rFonts w:ascii="Rockwell" w:hAnsi="Rockwell"/>
        </w:rPr>
        <w:t>ontainment meant increasing defense expenditure, setting up military bases overseas</w:t>
      </w:r>
      <w:r w:rsidR="00BA3CA0">
        <w:rPr>
          <w:rFonts w:ascii="Rockwell" w:hAnsi="Rockwell"/>
        </w:rPr>
        <w:t>,</w:t>
      </w:r>
      <w:r w:rsidR="00BA3CA0" w:rsidRPr="00BA3CA0">
        <w:rPr>
          <w:rFonts w:ascii="Rockwell" w:hAnsi="Rockwell"/>
        </w:rPr>
        <w:t xml:space="preserve"> and pursuing a nuclear weapons program. </w:t>
      </w:r>
      <w:r w:rsidRPr="00BA3CA0">
        <w:rPr>
          <w:rFonts w:ascii="Rockwell" w:hAnsi="Rockwell"/>
        </w:rPr>
        <w:t xml:space="preserve">Guided by </w:t>
      </w:r>
      <w:r w:rsidR="00BA3CA0">
        <w:rPr>
          <w:rFonts w:ascii="Rockwell" w:hAnsi="Rockwell"/>
        </w:rPr>
        <w:t>c</w:t>
      </w:r>
      <w:r w:rsidRPr="00BA3CA0">
        <w:rPr>
          <w:rFonts w:ascii="Rockwell" w:hAnsi="Rockwell"/>
        </w:rPr>
        <w:t xml:space="preserve">ontainment, American military strategy led to the country’s involvement in several external conflicts abroad (Korea, Cuba, Vietnam). </w:t>
      </w:r>
    </w:p>
    <w:sectPr w:rsidR="000C1178" w:rsidRPr="00BA3C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37515"/>
    <w:multiLevelType w:val="hybridMultilevel"/>
    <w:tmpl w:val="E5B05070"/>
    <w:lvl w:ilvl="0" w:tplc="0C52F0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78"/>
    <w:rsid w:val="000C1178"/>
    <w:rsid w:val="005E6588"/>
    <w:rsid w:val="00737CFE"/>
    <w:rsid w:val="00BA3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AFC98"/>
  <w15:chartTrackingRefBased/>
  <w15:docId w15:val="{397CF171-A071-46C5-AD3B-7F84221B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Ray</dc:creator>
  <cp:keywords/>
  <dc:description/>
  <cp:lastModifiedBy>Hatem Almutairi</cp:lastModifiedBy>
  <cp:revision>2</cp:revision>
  <dcterms:created xsi:type="dcterms:W3CDTF">2017-12-04T21:43:00Z</dcterms:created>
  <dcterms:modified xsi:type="dcterms:W3CDTF">2017-12-04T21:43:00Z</dcterms:modified>
</cp:coreProperties>
</file>