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60" w:rsidRPr="00E221E8" w:rsidRDefault="00F40260">
      <w:pPr>
        <w:rPr>
          <w:rFonts w:ascii="Times New Roman" w:hAnsi="Times New Roman" w:cs="Times New Roman"/>
          <w:lang w:val="uz-Cyrl-UZ" w:eastAsia="uz-Cyrl-UZ" w:bidi="uz-Cyrl-UZ"/>
        </w:rPr>
      </w:pPr>
    </w:p>
    <w:p w:rsidR="00F40260" w:rsidRPr="009272E2" w:rsidRDefault="00AF2D3F" w:rsidP="009272E2">
      <w:pPr>
        <w:jc w:val="center"/>
        <w:rPr>
          <w:rFonts w:ascii="Times New Roman" w:hAnsi="Times New Roman" w:cs="Times New Roman"/>
          <w:b/>
          <w:lang w:val="uz-Cyrl-UZ" w:eastAsia="uz-Cyrl-UZ" w:bidi="uz-Cyrl-UZ"/>
        </w:rPr>
      </w:pPr>
      <w:r w:rsidRPr="009272E2">
        <w:rPr>
          <w:rFonts w:ascii="Times New Roman" w:hAnsi="Times New Roman" w:cs="Times New Roman"/>
          <w:b/>
        </w:rPr>
        <w:t>DDBA 8307 Week 6</w:t>
      </w:r>
      <w:r w:rsidR="00213DC7" w:rsidRPr="009272E2">
        <w:rPr>
          <w:rFonts w:ascii="Times New Roman" w:hAnsi="Times New Roman" w:cs="Times New Roman"/>
          <w:b/>
        </w:rPr>
        <w:t xml:space="preserve"> </w:t>
      </w:r>
      <w:r w:rsidR="00757800" w:rsidRPr="009272E2">
        <w:rPr>
          <w:rFonts w:ascii="Times New Roman" w:hAnsi="Times New Roman" w:cs="Times New Roman"/>
          <w:b/>
        </w:rPr>
        <w:t xml:space="preserve">Assignment </w:t>
      </w:r>
      <w:r w:rsidR="003E4982" w:rsidRPr="009272E2">
        <w:rPr>
          <w:rFonts w:ascii="Times New Roman" w:hAnsi="Times New Roman" w:cs="Times New Roman"/>
          <w:b/>
        </w:rPr>
        <w:t>Exemplar</w:t>
      </w:r>
      <w:r w:rsidR="00922F75" w:rsidRPr="009272E2">
        <w:rPr>
          <w:rFonts w:ascii="Times New Roman" w:hAnsi="Times New Roman" w:cs="Times New Roman"/>
          <w:b/>
        </w:rPr>
        <w:t xml:space="preserve"> – Multiple Regressio</w:t>
      </w:r>
      <w:r w:rsidR="009272E2">
        <w:rPr>
          <w:rFonts w:ascii="Times New Roman" w:hAnsi="Times New Roman" w:cs="Times New Roman"/>
          <w:b/>
        </w:rPr>
        <w:t>n</w:t>
      </w:r>
      <w:r w:rsidR="008D1FEA" w:rsidRPr="009272E2">
        <w:rPr>
          <w:snapToGrid w:val="0"/>
          <w:vanish/>
        </w:rPr>
        <w:cr/>
        <w:t>est of Assimptions essionable 2 Variables</w:t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8D1FEA" w:rsidRPr="009272E2">
        <w:rPr>
          <w:snapToGrid w:val="0"/>
          <w:vanish/>
        </w:rPr>
        <w:pgNum/>
      </w:r>
      <w:r w:rsidR="009272E2" w:rsidRPr="009272E2">
        <w:rPr>
          <w:rFonts w:ascii="Times New Roman" w:hAnsi="Times New Roman" w:cs="Times New Roman"/>
          <w:b/>
          <w:vanish/>
        </w:rPr>
        <w:t>nn</w:t>
      </w:r>
    </w:p>
    <w:p w:rsidR="00F40260" w:rsidRPr="00E221E8" w:rsidRDefault="00F40260">
      <w:pPr>
        <w:rPr>
          <w:rFonts w:ascii="Times New Roman" w:hAnsi="Times New Roman" w:cs="Times New Roman"/>
          <w:lang w:val="uz-Cyrl-UZ" w:eastAsia="uz-Cyrl-UZ" w:bidi="uz-Cyrl-UZ"/>
        </w:rPr>
      </w:pPr>
    </w:p>
    <w:p w:rsidR="00F40260" w:rsidRPr="00E221E8" w:rsidRDefault="00F40260">
      <w:pPr>
        <w:rPr>
          <w:rFonts w:ascii="Times New Roman" w:hAnsi="Times New Roman" w:cs="Times New Roman"/>
          <w:lang w:val="uz-Cyrl-UZ" w:eastAsia="uz-Cyrl-UZ" w:bidi="uz-Cyrl-UZ"/>
        </w:rPr>
      </w:pPr>
    </w:p>
    <w:p w:rsidR="00F40260" w:rsidRPr="00E221E8" w:rsidRDefault="00F40260" w:rsidP="001E78E8">
      <w:pPr>
        <w:rPr>
          <w:rFonts w:ascii="Times New Roman" w:hAnsi="Times New Roman" w:cs="Times New Roman"/>
          <w:sz w:val="28"/>
          <w:lang w:val="uz-Cyrl-UZ" w:eastAsia="uz-Cyrl-UZ" w:bidi="uz-Cyrl-UZ"/>
        </w:rPr>
      </w:pPr>
    </w:p>
    <w:p w:rsidR="009272E2" w:rsidRDefault="009272E2" w:rsidP="00220AC5">
      <w:pPr>
        <w:spacing w:after="240" w:line="480" w:lineRule="auto"/>
        <w:jc w:val="center"/>
        <w:rPr>
          <w:rFonts w:ascii="Times New Roman" w:hAnsi="Times New Roman" w:cs="Times New Roman"/>
        </w:rPr>
      </w:pPr>
    </w:p>
    <w:p w:rsidR="009272E2" w:rsidRDefault="009272E2" w:rsidP="00220AC5">
      <w:pPr>
        <w:spacing w:after="240" w:line="480" w:lineRule="auto"/>
        <w:jc w:val="center"/>
        <w:rPr>
          <w:rFonts w:ascii="Times New Roman" w:hAnsi="Times New Roman" w:cs="Times New Roman"/>
        </w:rPr>
      </w:pPr>
    </w:p>
    <w:p w:rsidR="009272E2" w:rsidRDefault="009272E2" w:rsidP="00220AC5">
      <w:pPr>
        <w:spacing w:after="240" w:line="480" w:lineRule="auto"/>
        <w:jc w:val="center"/>
        <w:rPr>
          <w:rFonts w:ascii="Times New Roman" w:hAnsi="Times New Roman" w:cs="Times New Roman"/>
        </w:rPr>
      </w:pPr>
    </w:p>
    <w:p w:rsidR="00220AC5" w:rsidRPr="00E221E8" w:rsidRDefault="00220AC5" w:rsidP="0082555A">
      <w:pPr>
        <w:spacing w:after="240" w:line="480" w:lineRule="auto"/>
        <w:jc w:val="center"/>
        <w:outlineLvl w:val="0"/>
        <w:rPr>
          <w:rFonts w:ascii="Times New Roman" w:hAnsi="Times New Roman" w:cs="Times New Roman"/>
        </w:rPr>
      </w:pPr>
      <w:r w:rsidRPr="00E221E8">
        <w:rPr>
          <w:rFonts w:ascii="Times New Roman" w:hAnsi="Times New Roman" w:cs="Times New Roman"/>
        </w:rPr>
        <w:t>John Doe</w:t>
      </w:r>
    </w:p>
    <w:p w:rsidR="00220AC5" w:rsidRPr="00E221E8" w:rsidRDefault="00220AC5" w:rsidP="00220AC5">
      <w:pPr>
        <w:spacing w:after="240" w:line="480" w:lineRule="auto"/>
        <w:jc w:val="center"/>
        <w:rPr>
          <w:rFonts w:ascii="Times New Roman" w:hAnsi="Times New Roman" w:cs="Times New Roman"/>
        </w:rPr>
      </w:pPr>
    </w:p>
    <w:p w:rsidR="00220AC5" w:rsidRPr="00E221E8" w:rsidRDefault="00220AC5" w:rsidP="0082555A">
      <w:pPr>
        <w:spacing w:after="240" w:line="480" w:lineRule="auto"/>
        <w:jc w:val="center"/>
        <w:outlineLvl w:val="0"/>
        <w:rPr>
          <w:rFonts w:ascii="Times New Roman" w:hAnsi="Times New Roman" w:cs="Times New Roman"/>
        </w:rPr>
      </w:pPr>
      <w:r w:rsidRPr="00E221E8">
        <w:rPr>
          <w:rFonts w:ascii="Times New Roman" w:hAnsi="Times New Roman" w:cs="Times New Roman"/>
        </w:rPr>
        <w:t>DDBA 830</w:t>
      </w:r>
      <w:r w:rsidR="006047B2">
        <w:rPr>
          <w:rFonts w:ascii="Times New Roman" w:hAnsi="Times New Roman" w:cs="Times New Roman"/>
        </w:rPr>
        <w:t>7</w:t>
      </w:r>
      <w:r w:rsidRPr="00E221E8">
        <w:rPr>
          <w:rFonts w:ascii="Times New Roman" w:hAnsi="Times New Roman" w:cs="Times New Roman"/>
        </w:rPr>
        <w:t>-6</w:t>
      </w:r>
      <w:r w:rsidRPr="00E221E8">
        <w:rPr>
          <w:rFonts w:ascii="Times New Roman" w:hAnsi="Times New Roman" w:cs="Times New Roman"/>
          <w:b/>
        </w:rPr>
        <w:t xml:space="preserve"> </w:t>
      </w:r>
    </w:p>
    <w:p w:rsidR="00220AC5" w:rsidRPr="00E221E8" w:rsidRDefault="00220AC5" w:rsidP="00220AC5">
      <w:pPr>
        <w:spacing w:after="240" w:line="480" w:lineRule="auto"/>
        <w:jc w:val="center"/>
        <w:rPr>
          <w:rFonts w:ascii="Times New Roman" w:hAnsi="Times New Roman" w:cs="Times New Roman"/>
        </w:rPr>
      </w:pPr>
    </w:p>
    <w:p w:rsidR="00220AC5" w:rsidRPr="00E221E8" w:rsidRDefault="00220AC5" w:rsidP="0082555A">
      <w:pPr>
        <w:spacing w:after="240" w:line="480" w:lineRule="auto"/>
        <w:jc w:val="center"/>
        <w:outlineLvl w:val="0"/>
        <w:rPr>
          <w:rFonts w:ascii="Times New Roman" w:hAnsi="Times New Roman" w:cs="Times New Roman"/>
        </w:rPr>
      </w:pPr>
      <w:r w:rsidRPr="00E221E8">
        <w:rPr>
          <w:rFonts w:ascii="Times New Roman" w:hAnsi="Times New Roman" w:cs="Times New Roman"/>
        </w:rPr>
        <w:t>Dr. Jane Doe</w:t>
      </w:r>
    </w:p>
    <w:p w:rsidR="00220AC5" w:rsidRPr="00E221E8" w:rsidRDefault="00220AC5" w:rsidP="001E78E8">
      <w:pPr>
        <w:rPr>
          <w:rFonts w:ascii="Times New Roman" w:hAnsi="Times New Roman" w:cs="Times New Roman"/>
          <w:sz w:val="28"/>
          <w:lang w:val="uz-Cyrl-UZ" w:eastAsia="uz-Cyrl-UZ" w:bidi="uz-Cyrl-UZ"/>
        </w:rPr>
        <w:sectPr w:rsidR="00220AC5" w:rsidRPr="00E221E8" w:rsidSect="0023176E">
          <w:headerReference w:type="default" r:id="rId7"/>
          <w:pgSz w:w="12240" w:h="15840"/>
          <w:pgMar w:top="1440" w:right="1440" w:bottom="1440" w:left="2160" w:header="720" w:footer="720" w:gutter="0"/>
          <w:cols w:sep="1" w:space="720"/>
          <w:docGrid w:linePitch="360"/>
        </w:sectPr>
      </w:pPr>
    </w:p>
    <w:p w:rsidR="00F40260" w:rsidRPr="00E221E8" w:rsidRDefault="00F40260">
      <w:pPr>
        <w:tabs>
          <w:tab w:val="left" w:pos="220"/>
          <w:tab w:val="left" w:pos="720"/>
        </w:tabs>
        <w:rPr>
          <w:rFonts w:ascii="Times New Roman" w:hAnsi="Times New Roman" w:cs="Times New Roman"/>
          <w:color w:val="343434"/>
          <w:lang w:val="uz-Cyrl-UZ" w:eastAsia="uz-Cyrl-UZ" w:bidi="uz-Cyrl-UZ"/>
        </w:rPr>
      </w:pPr>
    </w:p>
    <w:p w:rsidR="00F40260" w:rsidRPr="00E221E8" w:rsidRDefault="00F40260">
      <w:pPr>
        <w:tabs>
          <w:tab w:val="left" w:pos="220"/>
          <w:tab w:val="left" w:pos="720"/>
        </w:tabs>
        <w:jc w:val="center"/>
        <w:rPr>
          <w:rFonts w:ascii="Times New Roman" w:hAnsi="Times New Roman" w:cs="Times New Roman"/>
          <w:color w:val="343434"/>
          <w:lang w:val="uz-Cyrl-UZ" w:eastAsia="uz-Cyrl-UZ" w:bidi="uz-Cyrl-UZ"/>
        </w:rPr>
      </w:pPr>
    </w:p>
    <w:p w:rsidR="00EE0C3F" w:rsidRPr="00E221E8" w:rsidRDefault="00B241F1" w:rsidP="0082555A">
      <w:pPr>
        <w:tabs>
          <w:tab w:val="left" w:pos="220"/>
          <w:tab w:val="left" w:pos="720"/>
        </w:tabs>
        <w:jc w:val="center"/>
        <w:outlineLvl w:val="0"/>
        <w:rPr>
          <w:rFonts w:ascii="Times New Roman" w:hAnsi="Times New Roman" w:cs="Times New Roman"/>
          <w:b/>
          <w:color w:val="343434"/>
        </w:rPr>
      </w:pPr>
      <w:r w:rsidRPr="00E221E8">
        <w:rPr>
          <w:rFonts w:ascii="Times New Roman" w:hAnsi="Times New Roman" w:cs="Times New Roman"/>
          <w:b/>
          <w:color w:val="343434"/>
        </w:rPr>
        <w:t>Multiple Linear Regression</w:t>
      </w:r>
    </w:p>
    <w:p w:rsidR="00EE0C3F" w:rsidRPr="00E221E8" w:rsidRDefault="00EE0C3F">
      <w:pPr>
        <w:tabs>
          <w:tab w:val="left" w:pos="220"/>
          <w:tab w:val="left" w:pos="720"/>
        </w:tabs>
        <w:jc w:val="center"/>
        <w:rPr>
          <w:rFonts w:ascii="Times New Roman" w:hAnsi="Times New Roman" w:cs="Times New Roman"/>
          <w:b/>
          <w:color w:val="343434"/>
        </w:rPr>
      </w:pPr>
    </w:p>
    <w:p w:rsidR="00EE0C3F" w:rsidRPr="00E221E8" w:rsidRDefault="00291C2A" w:rsidP="00EE0C3F">
      <w:pPr>
        <w:tabs>
          <w:tab w:val="left" w:pos="220"/>
          <w:tab w:val="left" w:pos="720"/>
        </w:tabs>
        <w:spacing w:line="480" w:lineRule="auto"/>
        <w:ind w:firstLine="72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Type text here. D</w:t>
      </w:r>
      <w:r w:rsidR="00163014" w:rsidRPr="00E221E8">
        <w:rPr>
          <w:rFonts w:ascii="Times New Roman" w:hAnsi="Times New Roman" w:cs="Times New Roman"/>
          <w:color w:val="343434"/>
        </w:rPr>
        <w:t xml:space="preserve">escribe and </w:t>
      </w:r>
      <w:r w:rsidR="00F56407" w:rsidRPr="00E221E8">
        <w:rPr>
          <w:rFonts w:ascii="Times New Roman" w:hAnsi="Times New Roman" w:cs="Times New Roman"/>
          <w:color w:val="343434"/>
        </w:rPr>
        <w:t xml:space="preserve">defend </w:t>
      </w:r>
      <w:r w:rsidR="00EE0C3F" w:rsidRPr="00E221E8">
        <w:rPr>
          <w:rFonts w:ascii="Times New Roman" w:hAnsi="Times New Roman" w:cs="Times New Roman"/>
          <w:color w:val="343434"/>
        </w:rPr>
        <w:t xml:space="preserve">using the </w:t>
      </w:r>
      <w:r w:rsidR="00B241F1" w:rsidRPr="00E221E8">
        <w:rPr>
          <w:rFonts w:ascii="Times New Roman" w:hAnsi="Times New Roman" w:cs="Times New Roman"/>
          <w:color w:val="343434"/>
        </w:rPr>
        <w:t>multiple linear regression</w:t>
      </w:r>
      <w:r w:rsidR="00352EBC" w:rsidRPr="00E221E8">
        <w:rPr>
          <w:rFonts w:ascii="Times New Roman" w:hAnsi="Times New Roman" w:cs="Times New Roman"/>
          <w:color w:val="343434"/>
        </w:rPr>
        <w:t xml:space="preserve"> test </w:t>
      </w:r>
      <w:r w:rsidR="00EE0C3F" w:rsidRPr="00E221E8">
        <w:rPr>
          <w:rFonts w:ascii="Times New Roman" w:hAnsi="Times New Roman" w:cs="Times New Roman"/>
          <w:color w:val="343434"/>
        </w:rPr>
        <w:t>for your analysis. Use at least two outside resources</w:t>
      </w:r>
      <w:r w:rsidR="008E0DBF">
        <w:rPr>
          <w:rFonts w:ascii="Times New Roman" w:hAnsi="Times New Roman" w:cs="Times New Roman"/>
          <w:color w:val="343434"/>
        </w:rPr>
        <w:t>—</w:t>
      </w:r>
      <w:r w:rsidR="00EE0C3F" w:rsidRPr="00E221E8">
        <w:rPr>
          <w:rFonts w:ascii="Times New Roman" w:hAnsi="Times New Roman" w:cs="Times New Roman"/>
          <w:color w:val="343434"/>
        </w:rPr>
        <w:t>that is, resources not provided in the course resources, readings, etc. These citations will be presented in the References section.</w:t>
      </w:r>
      <w:r w:rsidR="003A486E" w:rsidRPr="00E221E8">
        <w:rPr>
          <w:rFonts w:ascii="Times New Roman" w:hAnsi="Times New Roman" w:cs="Times New Roman"/>
          <w:color w:val="343434"/>
        </w:rPr>
        <w:t xml:space="preserve"> This exercise will give you practice for addressing Rubric Item 2.13b</w:t>
      </w:r>
      <w:r w:rsidR="00F56407" w:rsidRPr="00E221E8">
        <w:rPr>
          <w:rFonts w:ascii="Times New Roman" w:hAnsi="Times New Roman" w:cs="Times New Roman"/>
          <w:color w:val="343434"/>
        </w:rPr>
        <w:t>, which states,</w:t>
      </w:r>
      <w:r w:rsidR="003A486E" w:rsidRPr="00E221E8">
        <w:rPr>
          <w:rFonts w:ascii="Times New Roman" w:hAnsi="Times New Roman" w:cs="Times New Roman"/>
          <w:color w:val="343434"/>
        </w:rPr>
        <w:t xml:space="preserve"> </w:t>
      </w:r>
      <w:r w:rsidR="00F56407" w:rsidRPr="00E221E8">
        <w:rPr>
          <w:rFonts w:ascii="Times New Roman" w:hAnsi="Times New Roman" w:cs="Times New Roman"/>
          <w:color w:val="343434"/>
        </w:rPr>
        <w:t>“</w:t>
      </w:r>
      <w:r w:rsidR="00F56407" w:rsidRPr="00E221E8">
        <w:rPr>
          <w:rFonts w:ascii="Times New Roman" w:hAnsi="Times New Roman" w:cs="Times New Roman"/>
          <w:i/>
        </w:rPr>
        <w:t>Describes and defends, in detail, the statistical analyses that the student will conduct</w:t>
      </w:r>
      <w:r w:rsidR="009272E2" w:rsidRPr="00E221E8">
        <w:rPr>
          <w:rFonts w:ascii="Times New Roman" w:hAnsi="Times New Roman" w:cs="Times New Roman"/>
          <w:i/>
        </w:rPr>
        <w:t>…</w:t>
      </w:r>
      <w:r w:rsidR="008E0DBF">
        <w:rPr>
          <w:rFonts w:ascii="Times New Roman" w:hAnsi="Times New Roman" w:cs="Times New Roman"/>
          <w:i/>
        </w:rPr>
        <w:t>.</w:t>
      </w:r>
      <w:r w:rsidR="009272E2" w:rsidRPr="008E0DBF">
        <w:rPr>
          <w:rFonts w:ascii="Times New Roman" w:hAnsi="Times New Roman" w:cs="Times New Roman"/>
        </w:rPr>
        <w:t>”</w:t>
      </w:r>
      <w:r w:rsidR="00220AC5" w:rsidRPr="00E221E8">
        <w:rPr>
          <w:rFonts w:ascii="Times New Roman" w:hAnsi="Times New Roman" w:cs="Times New Roman"/>
        </w:rPr>
        <w:t xml:space="preserve"> This section should be no more than two paragraphs.</w:t>
      </w:r>
    </w:p>
    <w:p w:rsidR="00F40260" w:rsidRPr="00E221E8" w:rsidRDefault="00757800" w:rsidP="0082555A">
      <w:pPr>
        <w:tabs>
          <w:tab w:val="left" w:pos="220"/>
          <w:tab w:val="left" w:pos="720"/>
        </w:tabs>
        <w:jc w:val="center"/>
        <w:outlineLvl w:val="0"/>
        <w:rPr>
          <w:rFonts w:ascii="Times New Roman" w:hAnsi="Times New Roman" w:cs="Times New Roman"/>
          <w:b/>
          <w:color w:val="343434"/>
          <w:lang w:val="uz-Cyrl-UZ" w:eastAsia="uz-Cyrl-UZ" w:bidi="uz-Cyrl-UZ"/>
        </w:rPr>
      </w:pPr>
      <w:r w:rsidRPr="00E221E8">
        <w:rPr>
          <w:rFonts w:ascii="Times New Roman" w:hAnsi="Times New Roman" w:cs="Times New Roman"/>
          <w:b/>
          <w:color w:val="343434"/>
        </w:rPr>
        <w:t>Research Question</w:t>
      </w:r>
    </w:p>
    <w:p w:rsidR="00F40260" w:rsidRPr="00E221E8" w:rsidRDefault="00F40260">
      <w:pPr>
        <w:tabs>
          <w:tab w:val="left" w:pos="220"/>
          <w:tab w:val="left" w:pos="720"/>
        </w:tabs>
        <w:jc w:val="center"/>
        <w:rPr>
          <w:rFonts w:ascii="Times New Roman" w:hAnsi="Times New Roman" w:cs="Times New Roman"/>
          <w:color w:val="343434"/>
          <w:lang w:val="uz-Cyrl-UZ" w:eastAsia="uz-Cyrl-UZ" w:bidi="uz-Cyrl-UZ"/>
        </w:rPr>
      </w:pPr>
    </w:p>
    <w:p w:rsidR="00FE3B5A" w:rsidRPr="00E221E8" w:rsidRDefault="00F365A6" w:rsidP="003E3CF5">
      <w:pPr>
        <w:tabs>
          <w:tab w:val="left" w:pos="220"/>
          <w:tab w:val="left" w:pos="720"/>
        </w:tabs>
        <w:spacing w:line="480" w:lineRule="auto"/>
        <w:ind w:firstLine="720"/>
        <w:rPr>
          <w:rFonts w:ascii="Times New Roman" w:hAnsi="Times New Roman" w:cs="Times New Roman"/>
          <w:color w:val="343434"/>
        </w:rPr>
      </w:pPr>
      <w:r w:rsidRPr="00E221E8">
        <w:rPr>
          <w:rFonts w:ascii="Times New Roman" w:hAnsi="Times New Roman" w:cs="Times New Roman"/>
          <w:color w:val="343434"/>
        </w:rPr>
        <w:t xml:space="preserve">Is there a statistically significant </w:t>
      </w:r>
      <w:r w:rsidR="00352EBC" w:rsidRPr="00E221E8">
        <w:rPr>
          <w:rFonts w:ascii="Times New Roman" w:hAnsi="Times New Roman" w:cs="Times New Roman"/>
          <w:color w:val="343434"/>
        </w:rPr>
        <w:t>relationship between</w:t>
      </w:r>
      <w:bookmarkStart w:id="0" w:name="OLE_LINK31"/>
      <w:bookmarkStart w:id="1" w:name="OLE_LINK32"/>
      <w:r w:rsidR="00B241F1" w:rsidRPr="00E221E8">
        <w:rPr>
          <w:rFonts w:ascii="Times New Roman" w:hAnsi="Times New Roman" w:cs="Times New Roman"/>
          <w:color w:val="343434"/>
        </w:rPr>
        <w:t xml:space="preserve"> </w:t>
      </w:r>
      <w:r w:rsidR="00E221E8" w:rsidRPr="00E221E8">
        <w:rPr>
          <w:rFonts w:ascii="Times New Roman" w:hAnsi="Times New Roman" w:cs="Times New Roman"/>
          <w:color w:val="343434"/>
        </w:rPr>
        <w:t>stress</w:t>
      </w:r>
      <w:r w:rsidR="00B241F1" w:rsidRPr="00E221E8">
        <w:rPr>
          <w:rFonts w:ascii="Times New Roman" w:hAnsi="Times New Roman" w:cs="Times New Roman"/>
          <w:color w:val="343434"/>
        </w:rPr>
        <w:t xml:space="preserve">, engagement, </w:t>
      </w:r>
      <w:r w:rsidR="00E221E8" w:rsidRPr="00E221E8">
        <w:rPr>
          <w:rFonts w:ascii="Times New Roman" w:hAnsi="Times New Roman" w:cs="Times New Roman"/>
          <w:color w:val="343434"/>
        </w:rPr>
        <w:t>intent to leave, and</w:t>
      </w:r>
      <w:r w:rsidR="00B241F1" w:rsidRPr="00E221E8">
        <w:rPr>
          <w:rFonts w:ascii="Times New Roman" w:hAnsi="Times New Roman" w:cs="Times New Roman"/>
          <w:color w:val="343434"/>
        </w:rPr>
        <w:t xml:space="preserve"> </w:t>
      </w:r>
      <w:r w:rsidR="00BC79B2" w:rsidRPr="00E221E8">
        <w:rPr>
          <w:rFonts w:ascii="Times New Roman" w:hAnsi="Times New Roman" w:cs="Times New Roman"/>
          <w:color w:val="343434"/>
        </w:rPr>
        <w:t>job satisfaction</w:t>
      </w:r>
      <w:bookmarkEnd w:id="0"/>
      <w:bookmarkEnd w:id="1"/>
      <w:r w:rsidR="00352EBC" w:rsidRPr="00E221E8">
        <w:rPr>
          <w:rFonts w:ascii="Times New Roman" w:hAnsi="Times New Roman" w:cs="Times New Roman"/>
          <w:color w:val="343434"/>
        </w:rPr>
        <w:t>?</w:t>
      </w:r>
    </w:p>
    <w:p w:rsidR="00F40260" w:rsidRPr="00E221E8" w:rsidRDefault="00757800" w:rsidP="0082555A">
      <w:pPr>
        <w:tabs>
          <w:tab w:val="left" w:pos="220"/>
          <w:tab w:val="left" w:pos="720"/>
        </w:tabs>
        <w:jc w:val="center"/>
        <w:outlineLvl w:val="0"/>
        <w:rPr>
          <w:rFonts w:ascii="Times New Roman" w:hAnsi="Times New Roman" w:cs="Times New Roman"/>
          <w:b/>
          <w:color w:val="343434"/>
        </w:rPr>
      </w:pPr>
      <w:r w:rsidRPr="00E221E8">
        <w:rPr>
          <w:rFonts w:ascii="Times New Roman" w:hAnsi="Times New Roman" w:cs="Times New Roman"/>
          <w:b/>
          <w:color w:val="343434"/>
        </w:rPr>
        <w:t>Hypotheses</w:t>
      </w:r>
    </w:p>
    <w:p w:rsidR="00FE3B5A" w:rsidRPr="00E221E8" w:rsidRDefault="00FE3B5A">
      <w:pPr>
        <w:tabs>
          <w:tab w:val="left" w:pos="220"/>
          <w:tab w:val="left" w:pos="720"/>
        </w:tabs>
        <w:jc w:val="center"/>
        <w:rPr>
          <w:rFonts w:ascii="Times New Roman" w:hAnsi="Times New Roman" w:cs="Times New Roman"/>
          <w:b/>
          <w:color w:val="343434"/>
          <w:lang w:val="uz-Cyrl-UZ" w:eastAsia="uz-Cyrl-UZ" w:bidi="uz-Cyrl-UZ"/>
        </w:rPr>
      </w:pPr>
    </w:p>
    <w:p w:rsidR="00F40260" w:rsidRPr="00E221E8" w:rsidRDefault="00757800" w:rsidP="00F365A6">
      <w:pPr>
        <w:tabs>
          <w:tab w:val="left" w:pos="220"/>
          <w:tab w:val="left" w:pos="720"/>
        </w:tabs>
        <w:spacing w:line="480" w:lineRule="auto"/>
        <w:ind w:firstLine="720"/>
        <w:rPr>
          <w:rFonts w:ascii="Times New Roman" w:hAnsi="Times New Roman" w:cs="Times New Roman"/>
          <w:color w:val="343434"/>
          <w:lang w:val="uz-Cyrl-UZ" w:eastAsia="uz-Cyrl-UZ" w:bidi="uz-Cyrl-UZ"/>
        </w:rPr>
      </w:pPr>
      <w:r w:rsidRPr="00E221E8">
        <w:rPr>
          <w:rFonts w:ascii="Times New Roman" w:hAnsi="Times New Roman" w:cs="Times New Roman"/>
          <w:color w:val="343434"/>
        </w:rPr>
        <w:t>H</w:t>
      </w:r>
      <w:r w:rsidRPr="00E221E8">
        <w:rPr>
          <w:rFonts w:ascii="Times New Roman" w:hAnsi="Times New Roman" w:cs="Times New Roman"/>
          <w:color w:val="343434"/>
          <w:vertAlign w:val="subscript"/>
        </w:rPr>
        <w:t>0</w:t>
      </w:r>
      <w:r w:rsidRPr="00E221E8">
        <w:rPr>
          <w:rFonts w:ascii="Times New Roman" w:hAnsi="Times New Roman" w:cs="Times New Roman"/>
          <w:color w:val="343434"/>
        </w:rPr>
        <w:t xml:space="preserve">: </w:t>
      </w:r>
      <w:bookmarkStart w:id="2" w:name="OLE_LINK1"/>
      <w:bookmarkStart w:id="3" w:name="OLE_LINK2"/>
      <w:bookmarkStart w:id="4" w:name="OLE_LINK3"/>
      <w:bookmarkStart w:id="5" w:name="OLE_LINK4"/>
      <w:r w:rsidR="002936B7" w:rsidRPr="00E221E8">
        <w:rPr>
          <w:rFonts w:ascii="Times New Roman" w:hAnsi="Times New Roman" w:cs="Times New Roman"/>
          <w:color w:val="343434"/>
        </w:rPr>
        <w:t xml:space="preserve">There </w:t>
      </w:r>
      <w:bookmarkEnd w:id="2"/>
      <w:bookmarkEnd w:id="3"/>
      <w:r w:rsidR="00B241F1" w:rsidRPr="00E221E8">
        <w:rPr>
          <w:rFonts w:ascii="Times New Roman" w:hAnsi="Times New Roman" w:cs="Times New Roman"/>
          <w:color w:val="343434"/>
        </w:rPr>
        <w:t xml:space="preserve">is </w:t>
      </w:r>
      <w:r w:rsidR="00E221E8" w:rsidRPr="00E221E8">
        <w:rPr>
          <w:rFonts w:ascii="Times New Roman" w:hAnsi="Times New Roman" w:cs="Times New Roman"/>
          <w:color w:val="343434"/>
        </w:rPr>
        <w:t xml:space="preserve">not </w:t>
      </w:r>
      <w:r w:rsidR="00B241F1" w:rsidRPr="00E221E8">
        <w:rPr>
          <w:rFonts w:ascii="Times New Roman" w:hAnsi="Times New Roman" w:cs="Times New Roman"/>
          <w:color w:val="343434"/>
        </w:rPr>
        <w:t xml:space="preserve">a statistically significant relationship </w:t>
      </w:r>
      <w:bookmarkEnd w:id="4"/>
      <w:bookmarkEnd w:id="5"/>
      <w:r w:rsidR="00E221E8" w:rsidRPr="00E221E8">
        <w:rPr>
          <w:rFonts w:ascii="Times New Roman" w:hAnsi="Times New Roman" w:cs="Times New Roman"/>
          <w:color w:val="343434"/>
        </w:rPr>
        <w:t>between stress, engagement, intent to leave, and job satisfaction.</w:t>
      </w:r>
    </w:p>
    <w:p w:rsidR="00E61922" w:rsidRPr="009272E2" w:rsidRDefault="00757800" w:rsidP="009272E2">
      <w:pPr>
        <w:tabs>
          <w:tab w:val="left" w:pos="220"/>
          <w:tab w:val="left" w:pos="720"/>
        </w:tabs>
        <w:spacing w:line="480" w:lineRule="auto"/>
        <w:ind w:firstLine="720"/>
        <w:rPr>
          <w:rFonts w:ascii="Times New Roman" w:hAnsi="Times New Roman" w:cs="Times New Roman"/>
          <w:color w:val="343434"/>
          <w:lang w:val="uz-Cyrl-UZ" w:eastAsia="uz-Cyrl-UZ" w:bidi="uz-Cyrl-UZ"/>
        </w:rPr>
      </w:pPr>
      <w:r w:rsidRPr="00E221E8">
        <w:rPr>
          <w:rFonts w:ascii="Times New Roman" w:hAnsi="Times New Roman" w:cs="Times New Roman"/>
          <w:color w:val="343434"/>
        </w:rPr>
        <w:t>H</w:t>
      </w:r>
      <w:r w:rsidRPr="00E221E8">
        <w:rPr>
          <w:rFonts w:ascii="Times New Roman" w:hAnsi="Times New Roman" w:cs="Times New Roman"/>
          <w:color w:val="343434"/>
          <w:vertAlign w:val="subscript"/>
        </w:rPr>
        <w:t>1</w:t>
      </w:r>
      <w:r w:rsidRPr="00E221E8">
        <w:rPr>
          <w:rFonts w:ascii="Times New Roman" w:hAnsi="Times New Roman" w:cs="Times New Roman"/>
          <w:color w:val="343434"/>
        </w:rPr>
        <w:t xml:space="preserve">: </w:t>
      </w:r>
      <w:r w:rsidR="00B241F1" w:rsidRPr="00E221E8">
        <w:rPr>
          <w:rFonts w:ascii="Times New Roman" w:hAnsi="Times New Roman" w:cs="Times New Roman"/>
          <w:color w:val="343434"/>
        </w:rPr>
        <w:t xml:space="preserve">There is a statistically significant relationship </w:t>
      </w:r>
      <w:r w:rsidR="00E221E8" w:rsidRPr="00E221E8">
        <w:rPr>
          <w:rFonts w:ascii="Times New Roman" w:hAnsi="Times New Roman" w:cs="Times New Roman"/>
          <w:color w:val="343434"/>
        </w:rPr>
        <w:t>between stress, engagement, intent to leave, and job satisfaction</w:t>
      </w:r>
      <w:r w:rsidR="00E221E8">
        <w:rPr>
          <w:rFonts w:ascii="Times New Roman" w:hAnsi="Times New Roman" w:cs="Times New Roman"/>
          <w:color w:val="343434"/>
        </w:rPr>
        <w:t>.</w:t>
      </w:r>
    </w:p>
    <w:p w:rsidR="00F40260" w:rsidRPr="00E221E8" w:rsidRDefault="00757800" w:rsidP="0082555A">
      <w:pPr>
        <w:tabs>
          <w:tab w:val="left" w:pos="220"/>
          <w:tab w:val="left" w:pos="720"/>
        </w:tabs>
        <w:jc w:val="center"/>
        <w:outlineLvl w:val="0"/>
        <w:rPr>
          <w:rFonts w:ascii="Times New Roman" w:hAnsi="Times New Roman" w:cs="Times New Roman"/>
          <w:b/>
          <w:color w:val="343434"/>
        </w:rPr>
      </w:pPr>
      <w:r w:rsidRPr="00E221E8">
        <w:rPr>
          <w:rFonts w:ascii="Times New Roman" w:hAnsi="Times New Roman" w:cs="Times New Roman"/>
          <w:b/>
          <w:color w:val="343434"/>
        </w:rPr>
        <w:t>Results</w:t>
      </w:r>
    </w:p>
    <w:p w:rsidR="00180D48" w:rsidRPr="00E221E8" w:rsidRDefault="00180D48">
      <w:pPr>
        <w:tabs>
          <w:tab w:val="left" w:pos="220"/>
          <w:tab w:val="left" w:pos="720"/>
        </w:tabs>
        <w:jc w:val="center"/>
        <w:rPr>
          <w:rFonts w:ascii="Times New Roman" w:hAnsi="Times New Roman" w:cs="Times New Roman"/>
          <w:b/>
          <w:color w:val="343434"/>
        </w:rPr>
      </w:pPr>
    </w:p>
    <w:p w:rsidR="00E61922" w:rsidRPr="00E221E8" w:rsidRDefault="00180D48" w:rsidP="00180D48">
      <w:pPr>
        <w:tabs>
          <w:tab w:val="left" w:pos="220"/>
          <w:tab w:val="left" w:pos="720"/>
        </w:tabs>
        <w:spacing w:line="480" w:lineRule="auto"/>
        <w:ind w:firstLine="720"/>
        <w:rPr>
          <w:rFonts w:ascii="Times New Roman" w:hAnsi="Times New Roman" w:cs="Times New Roman"/>
          <w:b/>
          <w:color w:val="343434"/>
        </w:rPr>
      </w:pPr>
      <w:r w:rsidRPr="00E221E8">
        <w:rPr>
          <w:rFonts w:ascii="Times New Roman" w:hAnsi="Times New Roman" w:cs="Times New Roman"/>
        </w:rPr>
        <w:t xml:space="preserve">In this subheading, I will present descriptive statistics, discuss testing of the assumptions, present inferential statistic results, and conclude with a concise summary.  </w:t>
      </w:r>
    </w:p>
    <w:p w:rsidR="00E61922" w:rsidRPr="00E221E8" w:rsidRDefault="00E61922" w:rsidP="0082555A">
      <w:pPr>
        <w:tabs>
          <w:tab w:val="left" w:pos="220"/>
          <w:tab w:val="left" w:pos="720"/>
        </w:tabs>
        <w:spacing w:line="480" w:lineRule="auto"/>
        <w:outlineLvl w:val="0"/>
        <w:rPr>
          <w:rFonts w:ascii="Times New Roman" w:hAnsi="Times New Roman" w:cs="Times New Roman"/>
          <w:b/>
          <w:color w:val="343434"/>
        </w:rPr>
      </w:pPr>
      <w:r w:rsidRPr="00E221E8">
        <w:rPr>
          <w:rFonts w:ascii="Times New Roman" w:hAnsi="Times New Roman" w:cs="Times New Roman"/>
          <w:b/>
          <w:color w:val="343434"/>
        </w:rPr>
        <w:t>Descriptive Statistics</w:t>
      </w:r>
    </w:p>
    <w:p w:rsidR="00AD021B" w:rsidRPr="00E221E8" w:rsidRDefault="00AD021B" w:rsidP="00AD021B">
      <w:pPr>
        <w:pStyle w:val="BodyText"/>
        <w:spacing w:after="0" w:line="480" w:lineRule="auto"/>
        <w:ind w:firstLine="720"/>
      </w:pPr>
      <w:r w:rsidRPr="006047B2">
        <w:t xml:space="preserve">A total of </w:t>
      </w:r>
      <w:r w:rsidR="008946F3" w:rsidRPr="006047B2">
        <w:t>426</w:t>
      </w:r>
      <w:r w:rsidRPr="006047B2">
        <w:t xml:space="preserve"> employees participated in the study. The assumptions </w:t>
      </w:r>
      <w:r w:rsidRPr="006047B2">
        <w:rPr>
          <w:color w:val="343434"/>
        </w:rPr>
        <w:t xml:space="preserve">of </w:t>
      </w:r>
      <w:r w:rsidR="00B241F1" w:rsidRPr="006047B2">
        <w:rPr>
          <w:color w:val="343434"/>
        </w:rPr>
        <w:t>outliers, multicollinearity, normality, linearity,</w:t>
      </w:r>
      <w:r w:rsidRPr="006047B2">
        <w:rPr>
          <w:color w:val="343434"/>
        </w:rPr>
        <w:t xml:space="preserve"> homoscedasticity</w:t>
      </w:r>
      <w:r w:rsidR="00B241F1" w:rsidRPr="006047B2">
        <w:rPr>
          <w:color w:val="343434"/>
        </w:rPr>
        <w:t>, and independence of residuals</w:t>
      </w:r>
      <w:r w:rsidRPr="006047B2">
        <w:rPr>
          <w:color w:val="343434"/>
        </w:rPr>
        <w:t xml:space="preserve"> were evaluated with no significant violations noted. </w:t>
      </w:r>
      <w:r w:rsidRPr="006047B2">
        <w:t xml:space="preserve">Table 1 </w:t>
      </w:r>
      <w:r w:rsidR="008946F3" w:rsidRPr="006047B2">
        <w:t>depicts</w:t>
      </w:r>
      <w:r w:rsidRPr="006047B2">
        <w:t xml:space="preserve"> descriptive statistics </w:t>
      </w:r>
      <w:r w:rsidRPr="006047B2">
        <w:lastRenderedPageBreak/>
        <w:t xml:space="preserve">for the study variables. </w:t>
      </w:r>
      <w:r w:rsidRPr="006047B2">
        <w:rPr>
          <w:color w:val="343434"/>
        </w:rPr>
        <w:t>Figure 1</w:t>
      </w:r>
      <w:r w:rsidRPr="006047B2">
        <w:t xml:space="preserve"> </w:t>
      </w:r>
      <w:r w:rsidRPr="006047B2">
        <w:rPr>
          <w:color w:val="343434"/>
        </w:rPr>
        <w:t xml:space="preserve">depicts a scatter plot of </w:t>
      </w:r>
      <w:r w:rsidR="009272E2" w:rsidRPr="006047B2">
        <w:rPr>
          <w:color w:val="343434"/>
        </w:rPr>
        <w:t>the bivariate</w:t>
      </w:r>
      <w:r w:rsidRPr="006047B2">
        <w:rPr>
          <w:color w:val="343434"/>
        </w:rPr>
        <w:t xml:space="preserve"> correlation</w:t>
      </w:r>
      <w:r w:rsidR="00CD184E" w:rsidRPr="006047B2">
        <w:rPr>
          <w:color w:val="343434"/>
        </w:rPr>
        <w:t>,</w:t>
      </w:r>
      <w:r w:rsidR="00CD184E" w:rsidRPr="006047B2">
        <w:t xml:space="preserve"> </w:t>
      </w:r>
      <w:r w:rsidR="00A55E09" w:rsidRPr="006047B2">
        <w:rPr>
          <w:color w:val="343434"/>
        </w:rPr>
        <w:t>indicative of a negative linear relationship between job satisfaction and intent to leave.</w:t>
      </w:r>
    </w:p>
    <w:p w:rsidR="00297818" w:rsidRDefault="00297818" w:rsidP="00297818">
      <w:pPr>
        <w:pStyle w:val="BodyText"/>
        <w:spacing w:after="0" w:line="360" w:lineRule="auto"/>
      </w:pPr>
      <w:r w:rsidRPr="00E221E8">
        <w:t>Table 1</w:t>
      </w:r>
    </w:p>
    <w:p w:rsidR="00297818" w:rsidRPr="00297818" w:rsidRDefault="00297818" w:rsidP="00297818">
      <w:pPr>
        <w:pStyle w:val="BodyText"/>
        <w:rPr>
          <w:i/>
        </w:rPr>
      </w:pPr>
      <w:r w:rsidRPr="00297818">
        <w:rPr>
          <w:i/>
        </w:rPr>
        <w:t>Means and Standard Deviations for Quantitative Study Variables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8"/>
        <w:gridCol w:w="951"/>
        <w:gridCol w:w="1350"/>
        <w:gridCol w:w="3189"/>
      </w:tblGrid>
      <w:tr w:rsidR="00297818" w:rsidRPr="00297818" w:rsidTr="00FB7D1A">
        <w:trPr>
          <w:trHeight w:hRule="exact" w:val="460"/>
        </w:trPr>
        <w:tc>
          <w:tcPr>
            <w:tcW w:w="25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818" w:rsidRPr="00297818" w:rsidRDefault="00297818" w:rsidP="00FB7D1A">
            <w:pPr>
              <w:jc w:val="center"/>
              <w:rPr>
                <w:rFonts w:ascii="Times New Roman" w:hAnsi="Times New Roman" w:cs="Times New Roman"/>
              </w:rPr>
            </w:pPr>
            <w:r w:rsidRPr="00297818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818" w:rsidRPr="00297818" w:rsidRDefault="00297818" w:rsidP="00FB7D1A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97818">
              <w:rPr>
                <w:rFonts w:ascii="Times New Roman" w:hAnsi="Times New Roman" w:cs="Times New Roman"/>
                <w:i/>
              </w:rPr>
              <w:t>M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818" w:rsidRPr="00297818" w:rsidRDefault="00297818" w:rsidP="00FB7D1A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97818">
              <w:rPr>
                <w:rFonts w:ascii="Times New Roman" w:hAnsi="Times New Roman" w:cs="Times New Roman"/>
                <w:i/>
              </w:rPr>
              <w:t>SD</w:t>
            </w:r>
          </w:p>
        </w:tc>
        <w:tc>
          <w:tcPr>
            <w:tcW w:w="31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7818" w:rsidRPr="00297818" w:rsidRDefault="00297818" w:rsidP="00FB7D1A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97818">
              <w:rPr>
                <w:rFonts w:ascii="Times New Roman" w:hAnsi="Times New Roman" w:cs="Times New Roman"/>
              </w:rPr>
              <w:t>Bootstrapped 95% CI (</w:t>
            </w:r>
            <w:r w:rsidRPr="00297818">
              <w:rPr>
                <w:rFonts w:ascii="Times New Roman" w:hAnsi="Times New Roman" w:cs="Times New Roman"/>
                <w:i/>
              </w:rPr>
              <w:t>M</w:t>
            </w:r>
            <w:r w:rsidRPr="00297818">
              <w:rPr>
                <w:rFonts w:ascii="Times New Roman" w:hAnsi="Times New Roman" w:cs="Times New Roman"/>
              </w:rPr>
              <w:t>)</w:t>
            </w:r>
            <w:r w:rsidRPr="00297818">
              <w:rPr>
                <w:rStyle w:val="FootnoteReference"/>
                <w:rFonts w:ascii="Times New Roman" w:hAnsi="Times New Roman" w:cs="Times New Roman"/>
                <w:b/>
                <w:color w:val="000000" w:themeColor="text1"/>
              </w:rPr>
              <w:footnoteReference w:id="1"/>
            </w:r>
          </w:p>
        </w:tc>
      </w:tr>
      <w:tr w:rsidR="00297818" w:rsidRPr="00297818" w:rsidTr="00FB7D1A">
        <w:trPr>
          <w:trHeight w:hRule="exact" w:val="432"/>
        </w:trPr>
        <w:tc>
          <w:tcPr>
            <w:tcW w:w="253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818" w:rsidRPr="00297818" w:rsidRDefault="00297818" w:rsidP="00FB7D1A">
            <w:pPr>
              <w:rPr>
                <w:rFonts w:ascii="Times New Roman" w:hAnsi="Times New Roman" w:cs="Times New Roman"/>
              </w:rPr>
            </w:pPr>
            <w:r w:rsidRPr="00297818">
              <w:rPr>
                <w:rFonts w:ascii="Times New Roman" w:eastAsia="Calibri" w:hAnsi="Times New Roman" w:cs="Times New Roman"/>
                <w:snapToGrid w:val="0"/>
              </w:rPr>
              <w:t>Stress</w:t>
            </w: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818" w:rsidRPr="00297818" w:rsidRDefault="00297818" w:rsidP="00FB7D1A">
            <w:pPr>
              <w:jc w:val="right"/>
              <w:rPr>
                <w:rFonts w:ascii="Times New Roman" w:hAnsi="Times New Roman" w:cs="Times New Roman"/>
              </w:rPr>
            </w:pPr>
            <w:r w:rsidRPr="00297818">
              <w:rPr>
                <w:rFonts w:ascii="Times New Roman" w:hAnsi="Times New Roman" w:cs="Times New Roman"/>
              </w:rPr>
              <w:t>26.36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818" w:rsidRPr="00297818" w:rsidRDefault="00297818" w:rsidP="00FB7D1A">
            <w:pPr>
              <w:jc w:val="right"/>
              <w:rPr>
                <w:rFonts w:ascii="Times New Roman" w:hAnsi="Times New Roman" w:cs="Times New Roman"/>
              </w:rPr>
            </w:pPr>
            <w:r w:rsidRPr="00297818">
              <w:rPr>
                <w:rFonts w:ascii="Times New Roman" w:hAnsi="Times New Roman" w:cs="Times New Roman"/>
              </w:rPr>
              <w:t>10.56</w:t>
            </w:r>
          </w:p>
        </w:tc>
        <w:tc>
          <w:tcPr>
            <w:tcW w:w="3189" w:type="dxa"/>
            <w:tcBorders>
              <w:left w:val="nil"/>
              <w:bottom w:val="nil"/>
              <w:right w:val="nil"/>
            </w:tcBorders>
          </w:tcPr>
          <w:p w:rsidR="00297818" w:rsidRPr="00297818" w:rsidRDefault="00297818" w:rsidP="00FB7D1A">
            <w:pPr>
              <w:jc w:val="right"/>
              <w:rPr>
                <w:rFonts w:ascii="Times New Roman" w:hAnsi="Times New Roman" w:cs="Times New Roman"/>
              </w:rPr>
            </w:pPr>
            <w:r w:rsidRPr="00297818">
              <w:rPr>
                <w:rFonts w:ascii="Times New Roman" w:hAnsi="Times New Roman" w:cs="Times New Roman"/>
              </w:rPr>
              <w:t>[24.80, 27.94]</w:t>
            </w:r>
          </w:p>
        </w:tc>
      </w:tr>
      <w:tr w:rsidR="00297818" w:rsidRPr="00297818" w:rsidTr="00FB7D1A">
        <w:trPr>
          <w:trHeight w:hRule="exact" w:val="432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818" w:rsidRPr="00297818" w:rsidRDefault="00297818" w:rsidP="00FB7D1A">
            <w:pPr>
              <w:rPr>
                <w:rFonts w:ascii="Times New Roman" w:hAnsi="Times New Roman" w:cs="Times New Roman"/>
              </w:rPr>
            </w:pPr>
            <w:r w:rsidRPr="00297818">
              <w:rPr>
                <w:rFonts w:ascii="Times New Roman" w:eastAsia="Calibri" w:hAnsi="Times New Roman" w:cs="Times New Roman"/>
                <w:snapToGrid w:val="0"/>
              </w:rPr>
              <w:t>Engagement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818" w:rsidRPr="00297818" w:rsidRDefault="00297818" w:rsidP="00FB7D1A">
            <w:pPr>
              <w:jc w:val="right"/>
              <w:rPr>
                <w:rFonts w:ascii="Times New Roman" w:hAnsi="Times New Roman" w:cs="Times New Roman"/>
              </w:rPr>
            </w:pPr>
            <w:r w:rsidRPr="00297818">
              <w:rPr>
                <w:rFonts w:ascii="Times New Roman" w:hAnsi="Times New Roman" w:cs="Times New Roman"/>
              </w:rPr>
              <w:t>43.60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818" w:rsidRPr="00297818" w:rsidRDefault="00297818" w:rsidP="00FB7D1A">
            <w:pPr>
              <w:jc w:val="right"/>
              <w:rPr>
                <w:rFonts w:ascii="Times New Roman" w:hAnsi="Times New Roman" w:cs="Times New Roman"/>
              </w:rPr>
            </w:pPr>
            <w:r w:rsidRPr="00297818">
              <w:rPr>
                <w:rFonts w:ascii="Times New Roman" w:hAnsi="Times New Roman" w:cs="Times New Roman"/>
              </w:rPr>
              <w:t>12.51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297818" w:rsidRPr="00297818" w:rsidRDefault="00297818" w:rsidP="00FB7D1A">
            <w:pPr>
              <w:jc w:val="right"/>
              <w:rPr>
                <w:rFonts w:ascii="Times New Roman" w:hAnsi="Times New Roman" w:cs="Times New Roman"/>
              </w:rPr>
            </w:pPr>
            <w:r w:rsidRPr="00297818">
              <w:rPr>
                <w:rFonts w:ascii="Times New Roman" w:hAnsi="Times New Roman" w:cs="Times New Roman"/>
              </w:rPr>
              <w:t>[41.90, 45.28]</w:t>
            </w:r>
          </w:p>
        </w:tc>
      </w:tr>
      <w:tr w:rsidR="00297818" w:rsidRPr="00297818" w:rsidTr="00FB7D1A">
        <w:trPr>
          <w:trHeight w:hRule="exact" w:val="432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818" w:rsidRPr="00297818" w:rsidRDefault="00297818" w:rsidP="00FB7D1A">
            <w:pPr>
              <w:rPr>
                <w:rFonts w:ascii="Times New Roman" w:hAnsi="Times New Roman" w:cs="Times New Roman"/>
              </w:rPr>
            </w:pPr>
            <w:r w:rsidRPr="00297818">
              <w:rPr>
                <w:rFonts w:ascii="Times New Roman" w:eastAsia="Calibri" w:hAnsi="Times New Roman" w:cs="Times New Roman"/>
                <w:snapToGrid w:val="0"/>
              </w:rPr>
              <w:t>Intent to leave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818" w:rsidRPr="00297818" w:rsidRDefault="00297818" w:rsidP="00FB7D1A">
            <w:pPr>
              <w:jc w:val="right"/>
              <w:rPr>
                <w:rFonts w:ascii="Times New Roman" w:hAnsi="Times New Roman" w:cs="Times New Roman"/>
              </w:rPr>
            </w:pPr>
            <w:r w:rsidRPr="00297818">
              <w:rPr>
                <w:rFonts w:ascii="Times New Roman" w:hAnsi="Times New Roman" w:cs="Times New Roman"/>
              </w:rPr>
              <w:t>72.34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818" w:rsidRPr="00297818" w:rsidRDefault="00297818" w:rsidP="00FB7D1A">
            <w:pPr>
              <w:jc w:val="right"/>
              <w:rPr>
                <w:rFonts w:ascii="Times New Roman" w:hAnsi="Times New Roman" w:cs="Times New Roman"/>
              </w:rPr>
            </w:pPr>
            <w:r w:rsidRPr="00297818">
              <w:rPr>
                <w:rFonts w:ascii="Times New Roman" w:hAnsi="Times New Roman" w:cs="Times New Roman"/>
              </w:rPr>
              <w:t>15.21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297818" w:rsidRPr="00297818" w:rsidRDefault="00297818" w:rsidP="00FB7D1A">
            <w:pPr>
              <w:jc w:val="right"/>
              <w:rPr>
                <w:rFonts w:ascii="Times New Roman" w:hAnsi="Times New Roman" w:cs="Times New Roman"/>
              </w:rPr>
            </w:pPr>
            <w:r w:rsidRPr="00297818">
              <w:rPr>
                <w:rFonts w:ascii="Times New Roman" w:hAnsi="Times New Roman" w:cs="Times New Roman"/>
              </w:rPr>
              <w:t>[70.23, 74.51]</w:t>
            </w:r>
          </w:p>
        </w:tc>
      </w:tr>
      <w:tr w:rsidR="00297818" w:rsidRPr="00297818" w:rsidTr="00FB7D1A">
        <w:trPr>
          <w:trHeight w:hRule="exact" w:val="432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818" w:rsidRPr="00297818" w:rsidRDefault="00297818" w:rsidP="00FB7D1A">
            <w:pPr>
              <w:rPr>
                <w:rFonts w:ascii="Times New Roman" w:hAnsi="Times New Roman" w:cs="Times New Roman"/>
              </w:rPr>
            </w:pPr>
            <w:r w:rsidRPr="00297818">
              <w:rPr>
                <w:rFonts w:ascii="Times New Roman" w:eastAsia="Calibri" w:hAnsi="Times New Roman" w:cs="Times New Roman"/>
                <w:snapToGrid w:val="0"/>
              </w:rPr>
              <w:t>Job satisfaction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818" w:rsidRPr="00297818" w:rsidRDefault="00297818" w:rsidP="00FB7D1A">
            <w:pPr>
              <w:jc w:val="right"/>
              <w:rPr>
                <w:rFonts w:ascii="Times New Roman" w:hAnsi="Times New Roman" w:cs="Times New Roman"/>
              </w:rPr>
            </w:pPr>
            <w:r w:rsidRPr="00297818">
              <w:rPr>
                <w:rFonts w:ascii="Times New Roman" w:hAnsi="Times New Roman" w:cs="Times New Roman"/>
              </w:rPr>
              <w:t>169.12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818" w:rsidRPr="00297818" w:rsidRDefault="00297818" w:rsidP="00FB7D1A">
            <w:pPr>
              <w:jc w:val="right"/>
              <w:rPr>
                <w:rFonts w:ascii="Times New Roman" w:hAnsi="Times New Roman" w:cs="Times New Roman"/>
              </w:rPr>
            </w:pPr>
            <w:r w:rsidRPr="0029781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818" w:rsidRPr="00297818" w:rsidRDefault="00297818" w:rsidP="00FB7D1A">
            <w:pPr>
              <w:jc w:val="right"/>
              <w:rPr>
                <w:rFonts w:ascii="Times New Roman" w:hAnsi="Times New Roman" w:cs="Times New Roman"/>
              </w:rPr>
            </w:pPr>
            <w:r w:rsidRPr="00297818">
              <w:rPr>
                <w:rFonts w:ascii="Times New Roman" w:hAnsi="Times New Roman" w:cs="Times New Roman"/>
              </w:rPr>
              <w:t>[167.68, 170.44]</w:t>
            </w:r>
          </w:p>
        </w:tc>
      </w:tr>
    </w:tbl>
    <w:p w:rsidR="00297818" w:rsidRDefault="00297818" w:rsidP="00297818">
      <w:pPr>
        <w:pStyle w:val="BodyText"/>
      </w:pPr>
      <w:r w:rsidRPr="00297818">
        <w:t xml:space="preserve">Note: </w:t>
      </w:r>
      <w:r w:rsidRPr="00297818">
        <w:rPr>
          <w:i/>
        </w:rPr>
        <w:t xml:space="preserve">N </w:t>
      </w:r>
      <w:r w:rsidRPr="00297818">
        <w:t>= 204.</w:t>
      </w:r>
    </w:p>
    <w:p w:rsidR="00297818" w:rsidRPr="00297818" w:rsidRDefault="00297818" w:rsidP="00297818">
      <w:pPr>
        <w:pStyle w:val="BodyText"/>
      </w:pPr>
    </w:p>
    <w:p w:rsidR="00C54AB5" w:rsidRPr="00C54AB5" w:rsidRDefault="00C54AB5" w:rsidP="00AD021B">
      <w:pPr>
        <w:pStyle w:val="BodyText"/>
        <w:spacing w:after="0" w:line="360" w:lineRule="auto"/>
        <w:rPr>
          <w:i/>
        </w:rPr>
      </w:pPr>
      <w:r w:rsidRPr="00C54AB5">
        <w:rPr>
          <w:i/>
        </w:rPr>
        <w:t>Descriptive Statistics for Study Variables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0"/>
        <w:gridCol w:w="1419"/>
        <w:gridCol w:w="1419"/>
      </w:tblGrid>
      <w:tr w:rsidR="00AD021B" w:rsidRPr="00E221E8" w:rsidTr="00B241F1">
        <w:trPr>
          <w:trHeight w:hRule="exact" w:val="576"/>
        </w:trPr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021B" w:rsidRPr="00E221E8" w:rsidRDefault="00AD021B" w:rsidP="008946F3">
            <w:pPr>
              <w:pStyle w:val="BodyText"/>
              <w:jc w:val="center"/>
              <w:rPr>
                <w:rFonts w:eastAsia="Calibri"/>
                <w:snapToGrid w:val="0"/>
              </w:rPr>
            </w:pPr>
            <w:r w:rsidRPr="00E221E8">
              <w:rPr>
                <w:rFonts w:eastAsia="Calibri"/>
                <w:snapToGrid w:val="0"/>
              </w:rPr>
              <w:t>Variable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021B" w:rsidRPr="00E221E8" w:rsidRDefault="00AD021B" w:rsidP="008946F3">
            <w:pPr>
              <w:pStyle w:val="BodyText"/>
              <w:jc w:val="center"/>
              <w:rPr>
                <w:rFonts w:eastAsia="Calibri"/>
                <w:i/>
                <w:snapToGrid w:val="0"/>
              </w:rPr>
            </w:pPr>
            <w:r w:rsidRPr="00E221E8">
              <w:rPr>
                <w:rFonts w:eastAsia="Calibri"/>
                <w:i/>
                <w:snapToGrid w:val="0"/>
              </w:rPr>
              <w:t>M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021B" w:rsidRPr="00E221E8" w:rsidRDefault="00AD021B" w:rsidP="008946F3">
            <w:pPr>
              <w:pStyle w:val="BodyText"/>
              <w:jc w:val="center"/>
              <w:rPr>
                <w:rFonts w:eastAsia="Calibri"/>
                <w:i/>
                <w:snapToGrid w:val="0"/>
              </w:rPr>
            </w:pPr>
            <w:r w:rsidRPr="00E221E8">
              <w:rPr>
                <w:rFonts w:eastAsia="Calibri"/>
                <w:i/>
                <w:snapToGrid w:val="0"/>
              </w:rPr>
              <w:t>SD</w:t>
            </w:r>
          </w:p>
        </w:tc>
      </w:tr>
      <w:tr w:rsidR="00AD021B" w:rsidRPr="00E221E8" w:rsidTr="00B241F1">
        <w:trPr>
          <w:trHeight w:hRule="exact" w:val="432"/>
        </w:trPr>
        <w:tc>
          <w:tcPr>
            <w:tcW w:w="3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021B" w:rsidRPr="00E221E8" w:rsidRDefault="00E221E8" w:rsidP="008946F3">
            <w:pPr>
              <w:pStyle w:val="BodyText"/>
              <w:rPr>
                <w:rFonts w:eastAsia="Calibri"/>
                <w:snapToGrid w:val="0"/>
              </w:rPr>
            </w:pPr>
            <w:r>
              <w:rPr>
                <w:rFonts w:eastAsia="Calibri"/>
                <w:snapToGrid w:val="0"/>
              </w:rPr>
              <w:t>Stress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021B" w:rsidRPr="00E221E8" w:rsidRDefault="00AD021B" w:rsidP="008946F3">
            <w:pPr>
              <w:pStyle w:val="BodyText"/>
              <w:jc w:val="center"/>
              <w:rPr>
                <w:rFonts w:eastAsia="Calibri"/>
                <w:snapToGrid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021B" w:rsidRPr="00E221E8" w:rsidRDefault="00AD021B" w:rsidP="008946F3">
            <w:pPr>
              <w:pStyle w:val="BodyText"/>
              <w:jc w:val="center"/>
              <w:rPr>
                <w:rFonts w:eastAsia="Calibri"/>
                <w:snapToGrid w:val="0"/>
              </w:rPr>
            </w:pPr>
          </w:p>
        </w:tc>
      </w:tr>
      <w:tr w:rsidR="00B241F1" w:rsidRPr="00E221E8" w:rsidTr="00B241F1">
        <w:trPr>
          <w:trHeight w:hRule="exact" w:val="432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1F1" w:rsidRPr="00E221E8" w:rsidRDefault="00B241F1" w:rsidP="008946F3">
            <w:pPr>
              <w:pStyle w:val="BodyText"/>
              <w:rPr>
                <w:rFonts w:eastAsia="Calibri"/>
                <w:snapToGrid w:val="0"/>
              </w:rPr>
            </w:pPr>
            <w:r w:rsidRPr="00E221E8">
              <w:rPr>
                <w:rFonts w:eastAsia="Calibri"/>
                <w:snapToGrid w:val="0"/>
              </w:rPr>
              <w:t>Engagement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1F1" w:rsidRPr="00E221E8" w:rsidRDefault="00B241F1" w:rsidP="008946F3">
            <w:pPr>
              <w:pStyle w:val="BodyText"/>
              <w:jc w:val="center"/>
              <w:rPr>
                <w:rFonts w:eastAsia="Calibri"/>
                <w:snapToGrid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1F1" w:rsidRPr="00E221E8" w:rsidRDefault="00B241F1" w:rsidP="008946F3">
            <w:pPr>
              <w:pStyle w:val="BodyText"/>
              <w:jc w:val="center"/>
              <w:rPr>
                <w:rFonts w:eastAsia="Calibri"/>
                <w:snapToGrid w:val="0"/>
              </w:rPr>
            </w:pPr>
          </w:p>
        </w:tc>
      </w:tr>
      <w:tr w:rsidR="00AD021B" w:rsidRPr="00E221E8" w:rsidTr="00E221E8">
        <w:trPr>
          <w:trHeight w:hRule="exact" w:val="432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21B" w:rsidRPr="00E221E8" w:rsidRDefault="00E221E8" w:rsidP="008946F3">
            <w:pPr>
              <w:pStyle w:val="BodyText"/>
              <w:rPr>
                <w:rFonts w:eastAsia="Calibri"/>
                <w:snapToGrid w:val="0"/>
              </w:rPr>
            </w:pPr>
            <w:r>
              <w:rPr>
                <w:rFonts w:eastAsia="Calibri"/>
                <w:snapToGrid w:val="0"/>
              </w:rPr>
              <w:t>Intent to leave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21B" w:rsidRPr="00E221E8" w:rsidRDefault="00AD021B" w:rsidP="008946F3">
            <w:pPr>
              <w:pStyle w:val="BodyText"/>
              <w:jc w:val="center"/>
              <w:rPr>
                <w:rFonts w:eastAsia="Calibri"/>
                <w:snapToGrid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21B" w:rsidRPr="00E221E8" w:rsidRDefault="00AD021B" w:rsidP="008946F3">
            <w:pPr>
              <w:pStyle w:val="BodyText"/>
              <w:jc w:val="center"/>
              <w:rPr>
                <w:rFonts w:eastAsia="Calibri"/>
                <w:snapToGrid w:val="0"/>
              </w:rPr>
            </w:pPr>
          </w:p>
        </w:tc>
      </w:tr>
      <w:tr w:rsidR="00E221E8" w:rsidRPr="00E221E8" w:rsidTr="00B241F1">
        <w:trPr>
          <w:trHeight w:hRule="exact" w:val="432"/>
        </w:trPr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1E8" w:rsidRDefault="00E221E8" w:rsidP="008946F3">
            <w:pPr>
              <w:pStyle w:val="BodyText"/>
              <w:rPr>
                <w:rFonts w:eastAsia="Calibri"/>
                <w:snapToGrid w:val="0"/>
              </w:rPr>
            </w:pPr>
            <w:r>
              <w:rPr>
                <w:rFonts w:eastAsia="Calibri"/>
                <w:snapToGrid w:val="0"/>
              </w:rPr>
              <w:t>Job satisfaction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1E8" w:rsidRPr="00E221E8" w:rsidRDefault="00E221E8" w:rsidP="008946F3">
            <w:pPr>
              <w:pStyle w:val="BodyText"/>
              <w:jc w:val="center"/>
              <w:rPr>
                <w:rFonts w:eastAsia="Calibri"/>
                <w:snapToGrid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1E8" w:rsidRPr="00E221E8" w:rsidRDefault="00E221E8" w:rsidP="008946F3">
            <w:pPr>
              <w:pStyle w:val="BodyText"/>
              <w:jc w:val="center"/>
              <w:rPr>
                <w:rFonts w:eastAsia="Calibri"/>
                <w:snapToGrid w:val="0"/>
              </w:rPr>
            </w:pPr>
          </w:p>
        </w:tc>
      </w:tr>
    </w:tbl>
    <w:p w:rsidR="003C6A7F" w:rsidRDefault="003C6A7F" w:rsidP="00AD021B">
      <w:pPr>
        <w:tabs>
          <w:tab w:val="left" w:pos="220"/>
          <w:tab w:val="left" w:pos="720"/>
        </w:tabs>
        <w:spacing w:line="480" w:lineRule="auto"/>
        <w:rPr>
          <w:rFonts w:ascii="Times New Roman" w:hAnsi="Times New Roman" w:cs="Times New Roman"/>
          <w:b/>
          <w:color w:val="343434"/>
        </w:rPr>
      </w:pPr>
    </w:p>
    <w:p w:rsidR="00C54AB5" w:rsidRDefault="00C54AB5" w:rsidP="0082555A">
      <w:pPr>
        <w:pStyle w:val="HeadingC"/>
        <w:outlineLvl w:val="0"/>
        <w:rPr>
          <w:snapToGrid w:val="0"/>
          <w:vertAlign w:val="superscript"/>
        </w:rPr>
      </w:pPr>
      <w:bookmarkStart w:id="6" w:name="_Toc445815128"/>
      <w:bookmarkStart w:id="7" w:name="_Toc445816348"/>
      <w:r w:rsidRPr="005B7F38">
        <w:rPr>
          <w:snapToGrid w:val="0"/>
        </w:rPr>
        <w:t>Tests of Assumptions</w:t>
      </w:r>
      <w:bookmarkEnd w:id="6"/>
      <w:bookmarkEnd w:id="7"/>
    </w:p>
    <w:p w:rsidR="00C54AB5" w:rsidRPr="005B7F38" w:rsidRDefault="00C54AB5" w:rsidP="00C54AB5">
      <w:pPr>
        <w:pStyle w:val="BodyText"/>
        <w:spacing w:after="0" w:line="276" w:lineRule="auto"/>
        <w:rPr>
          <w:b/>
          <w:snapToGrid w:val="0"/>
        </w:rPr>
      </w:pPr>
      <w:r w:rsidRPr="005B7F38">
        <w:rPr>
          <w:b/>
          <w:snapToGrid w:val="0"/>
        </w:rPr>
        <w:t xml:space="preserve"> </w:t>
      </w:r>
    </w:p>
    <w:p w:rsidR="00C54AB5" w:rsidRPr="005B7F38" w:rsidRDefault="00C54AB5" w:rsidP="009272E2">
      <w:pPr>
        <w:pStyle w:val="BodyText"/>
        <w:spacing w:after="0" w:line="480" w:lineRule="auto"/>
        <w:ind w:firstLine="720"/>
        <w:rPr>
          <w:snapToGrid w:val="0"/>
        </w:rPr>
      </w:pPr>
      <w:r w:rsidRPr="005B7F38">
        <w:rPr>
          <w:snapToGrid w:val="0"/>
        </w:rPr>
        <w:t xml:space="preserve">The assumptions of multicollinearity, outliers, normality, linearity, homoscedasticity, and independence of residuals were evaluated. Bootstrapping, using </w:t>
      </w:r>
      <w:r w:rsidRPr="005410A7">
        <w:rPr>
          <w:snapToGrid w:val="0"/>
        </w:rPr>
        <w:t>1,000</w:t>
      </w:r>
      <w:r w:rsidRPr="005B7F38">
        <w:rPr>
          <w:snapToGrid w:val="0"/>
        </w:rPr>
        <w:t xml:space="preserve"> samples, </w:t>
      </w:r>
      <w:r>
        <w:rPr>
          <w:snapToGrid w:val="0"/>
        </w:rPr>
        <w:t xml:space="preserve">enabled </w:t>
      </w:r>
      <w:r w:rsidRPr="005B7F38">
        <w:rPr>
          <w:snapToGrid w:val="0"/>
        </w:rPr>
        <w:t>combat</w:t>
      </w:r>
      <w:r>
        <w:rPr>
          <w:snapToGrid w:val="0"/>
        </w:rPr>
        <w:t>ing</w:t>
      </w:r>
      <w:r w:rsidRPr="005B7F38">
        <w:rPr>
          <w:snapToGrid w:val="0"/>
        </w:rPr>
        <w:t xml:space="preserve"> the influence of assumption violations.</w:t>
      </w:r>
    </w:p>
    <w:p w:rsidR="00C54AB5" w:rsidRPr="005B7F38" w:rsidRDefault="00C54AB5" w:rsidP="00C54AB5">
      <w:pPr>
        <w:pStyle w:val="BodyText"/>
        <w:spacing w:after="0" w:line="480" w:lineRule="auto"/>
        <w:ind w:firstLine="720"/>
        <w:rPr>
          <w:snapToGrid w:val="0"/>
        </w:rPr>
      </w:pPr>
      <w:r w:rsidRPr="005B7F38">
        <w:rPr>
          <w:b/>
          <w:snapToGrid w:val="0"/>
        </w:rPr>
        <w:t>Multicollinearity</w:t>
      </w:r>
      <w:r w:rsidRPr="005B7F38">
        <w:rPr>
          <w:snapToGrid w:val="0"/>
        </w:rPr>
        <w:t>. Multicollinearity was evaluated by viewing the correlation coefficients among the predictor variables. All bivariate correlatio</w:t>
      </w:r>
      <w:r>
        <w:rPr>
          <w:snapToGrid w:val="0"/>
        </w:rPr>
        <w:t xml:space="preserve">ns were small to </w:t>
      </w:r>
      <w:r>
        <w:rPr>
          <w:snapToGrid w:val="0"/>
        </w:rPr>
        <w:lastRenderedPageBreak/>
        <w:t>medium (Table 2</w:t>
      </w:r>
      <w:r w:rsidRPr="005B7F38">
        <w:rPr>
          <w:snapToGrid w:val="0"/>
        </w:rPr>
        <w:t>); therefore, the</w:t>
      </w:r>
      <w:r>
        <w:rPr>
          <w:snapToGrid w:val="0"/>
        </w:rPr>
        <w:t xml:space="preserve"> violation of the</w:t>
      </w:r>
      <w:r w:rsidRPr="005B7F38">
        <w:rPr>
          <w:snapToGrid w:val="0"/>
        </w:rPr>
        <w:t xml:space="preserve"> assumption of multicollinearity was not </w:t>
      </w:r>
      <w:r>
        <w:rPr>
          <w:snapToGrid w:val="0"/>
        </w:rPr>
        <w:t>evident</w:t>
      </w:r>
      <w:r w:rsidRPr="005B7F38">
        <w:rPr>
          <w:snapToGrid w:val="0"/>
        </w:rPr>
        <w:t>.</w:t>
      </w:r>
      <w:r>
        <w:rPr>
          <w:snapToGrid w:val="0"/>
        </w:rPr>
        <w:t xml:space="preserve"> The following table contains the correlation coefficients. </w:t>
      </w:r>
    </w:p>
    <w:p w:rsidR="009272E2" w:rsidRDefault="00C54AB5" w:rsidP="009272E2">
      <w:pPr>
        <w:pStyle w:val="BodyText"/>
        <w:spacing w:after="0"/>
        <w:rPr>
          <w:snapToGrid w:val="0"/>
        </w:rPr>
      </w:pPr>
      <w:r>
        <w:rPr>
          <w:snapToGrid w:val="0"/>
        </w:rPr>
        <w:t>Table 2</w:t>
      </w:r>
    </w:p>
    <w:p w:rsidR="009272E2" w:rsidRDefault="009272E2" w:rsidP="009272E2">
      <w:pPr>
        <w:pStyle w:val="BodyText"/>
        <w:spacing w:after="0"/>
        <w:rPr>
          <w:snapToGrid w:val="0"/>
        </w:rPr>
      </w:pPr>
    </w:p>
    <w:p w:rsidR="00C54AB5" w:rsidRPr="00291C2A" w:rsidRDefault="00C54AB5" w:rsidP="0082555A">
      <w:pPr>
        <w:pStyle w:val="BodyText"/>
        <w:spacing w:after="0"/>
        <w:outlineLvl w:val="0"/>
        <w:rPr>
          <w:snapToGrid w:val="0"/>
        </w:rPr>
      </w:pPr>
      <w:r w:rsidRPr="00291C2A">
        <w:rPr>
          <w:i/>
          <w:snapToGrid w:val="0"/>
        </w:rPr>
        <w:t>Correlation Coefficients Among Study Predictor Variables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1"/>
        <w:gridCol w:w="1771"/>
        <w:gridCol w:w="1771"/>
        <w:gridCol w:w="1771"/>
      </w:tblGrid>
      <w:tr w:rsidR="00C54AB5" w:rsidRPr="00291C2A" w:rsidTr="000975F3">
        <w:trPr>
          <w:trHeight w:hRule="exact" w:val="432"/>
        </w:trPr>
        <w:tc>
          <w:tcPr>
            <w:tcW w:w="17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4AB5" w:rsidRPr="00291C2A" w:rsidRDefault="00C54AB5" w:rsidP="000975F3">
            <w:pPr>
              <w:pStyle w:val="BodyText"/>
              <w:jc w:val="center"/>
              <w:rPr>
                <w:rFonts w:eastAsia="Calibri"/>
                <w:snapToGrid w:val="0"/>
              </w:rPr>
            </w:pPr>
            <w:r w:rsidRPr="00291C2A">
              <w:rPr>
                <w:rFonts w:eastAsia="Calibri"/>
                <w:snapToGrid w:val="0"/>
              </w:rPr>
              <w:t>Variable</w:t>
            </w:r>
          </w:p>
        </w:tc>
        <w:tc>
          <w:tcPr>
            <w:tcW w:w="17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4AB5" w:rsidRPr="00291C2A" w:rsidRDefault="00291C2A" w:rsidP="000975F3">
            <w:pPr>
              <w:pStyle w:val="BodyText"/>
              <w:jc w:val="center"/>
              <w:rPr>
                <w:rFonts w:eastAsia="Calibri"/>
                <w:snapToGrid w:val="0"/>
              </w:rPr>
            </w:pPr>
            <w:r>
              <w:rPr>
                <w:rFonts w:eastAsia="Calibri"/>
                <w:snapToGrid w:val="0"/>
              </w:rPr>
              <w:t>Stress</w:t>
            </w:r>
          </w:p>
        </w:tc>
        <w:tc>
          <w:tcPr>
            <w:tcW w:w="17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4AB5" w:rsidRPr="00291C2A" w:rsidRDefault="00291C2A" w:rsidP="000975F3">
            <w:pPr>
              <w:pStyle w:val="BodyText"/>
              <w:jc w:val="center"/>
              <w:rPr>
                <w:rFonts w:eastAsia="Calibri"/>
                <w:snapToGrid w:val="0"/>
              </w:rPr>
            </w:pPr>
            <w:r w:rsidRPr="00291C2A">
              <w:rPr>
                <w:rFonts w:eastAsia="Calibri"/>
                <w:snapToGrid w:val="0"/>
              </w:rPr>
              <w:t>Engagement</w:t>
            </w:r>
          </w:p>
        </w:tc>
        <w:tc>
          <w:tcPr>
            <w:tcW w:w="17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4AB5" w:rsidRPr="00291C2A" w:rsidRDefault="00291C2A" w:rsidP="000975F3">
            <w:pPr>
              <w:pStyle w:val="BodyText"/>
              <w:jc w:val="center"/>
              <w:rPr>
                <w:rFonts w:eastAsia="Calibri"/>
                <w:snapToGrid w:val="0"/>
              </w:rPr>
            </w:pPr>
            <w:r w:rsidRPr="00291C2A">
              <w:rPr>
                <w:rFonts w:eastAsia="Calibri"/>
                <w:snapToGrid w:val="0"/>
              </w:rPr>
              <w:t>Intent to Leave</w:t>
            </w:r>
          </w:p>
        </w:tc>
      </w:tr>
      <w:tr w:rsidR="00C54AB5" w:rsidRPr="00291C2A" w:rsidTr="000975F3">
        <w:trPr>
          <w:trHeight w:hRule="exact" w:val="432"/>
        </w:trPr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AB5" w:rsidRPr="00291C2A" w:rsidRDefault="00291C2A" w:rsidP="000975F3">
            <w:pPr>
              <w:pStyle w:val="BodyText"/>
              <w:rPr>
                <w:rFonts w:eastAsia="Calibri"/>
                <w:snapToGrid w:val="0"/>
              </w:rPr>
            </w:pPr>
            <w:r w:rsidRPr="00291C2A">
              <w:rPr>
                <w:rFonts w:eastAsia="Calibri"/>
                <w:snapToGrid w:val="0"/>
              </w:rPr>
              <w:t>stress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AB5" w:rsidRPr="00291C2A" w:rsidRDefault="00C54AB5" w:rsidP="000975F3">
            <w:pPr>
              <w:pStyle w:val="BodyText"/>
              <w:jc w:val="center"/>
              <w:rPr>
                <w:rFonts w:eastAsia="Calibri"/>
                <w:snapToGrid w:val="0"/>
              </w:rPr>
            </w:pPr>
            <w:r w:rsidRPr="00291C2A">
              <w:rPr>
                <w:rFonts w:eastAsia="Calibri"/>
                <w:snapToGrid w:val="0"/>
              </w:rPr>
              <w:t>1.00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AB5" w:rsidRPr="00291C2A" w:rsidRDefault="00C54AB5" w:rsidP="000975F3">
            <w:pPr>
              <w:pStyle w:val="BodyText"/>
              <w:jc w:val="center"/>
              <w:rPr>
                <w:rFonts w:eastAsia="Calibri"/>
                <w:snapToGrid w:val="0"/>
              </w:rPr>
            </w:pPr>
            <w:r w:rsidRPr="00291C2A">
              <w:rPr>
                <w:rFonts w:eastAsia="Calibri"/>
                <w:snapToGrid w:val="0"/>
              </w:rPr>
              <w:t>.151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AB5" w:rsidRPr="00291C2A" w:rsidRDefault="00C54AB5" w:rsidP="000975F3">
            <w:pPr>
              <w:pStyle w:val="BodyText"/>
              <w:jc w:val="center"/>
              <w:rPr>
                <w:rFonts w:eastAsia="Calibri"/>
                <w:snapToGrid w:val="0"/>
              </w:rPr>
            </w:pPr>
            <w:r w:rsidRPr="00291C2A">
              <w:rPr>
                <w:rFonts w:eastAsia="Calibri"/>
                <w:snapToGrid w:val="0"/>
              </w:rPr>
              <w:t>-.010</w:t>
            </w:r>
          </w:p>
        </w:tc>
      </w:tr>
      <w:tr w:rsidR="00C54AB5" w:rsidRPr="00291C2A" w:rsidTr="000975F3">
        <w:trPr>
          <w:trHeight w:hRule="exact" w:val="43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AB5" w:rsidRPr="00291C2A" w:rsidRDefault="00291C2A" w:rsidP="000975F3">
            <w:pPr>
              <w:pStyle w:val="BodyText"/>
              <w:rPr>
                <w:rFonts w:eastAsia="Calibri"/>
                <w:snapToGrid w:val="0"/>
              </w:rPr>
            </w:pPr>
            <w:r w:rsidRPr="00291C2A">
              <w:rPr>
                <w:rFonts w:eastAsia="Calibri"/>
                <w:snapToGrid w:val="0"/>
              </w:rPr>
              <w:t>Engagement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AB5" w:rsidRPr="00291C2A" w:rsidRDefault="00C54AB5" w:rsidP="000975F3">
            <w:pPr>
              <w:pStyle w:val="BodyText"/>
              <w:jc w:val="center"/>
              <w:rPr>
                <w:rFonts w:eastAsia="Calibri"/>
                <w:snapToGrid w:val="0"/>
              </w:rPr>
            </w:pPr>
            <w:r w:rsidRPr="00291C2A">
              <w:rPr>
                <w:rFonts w:eastAsia="Calibri"/>
                <w:snapToGrid w:val="0"/>
              </w:rPr>
              <w:t>.151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AB5" w:rsidRPr="00291C2A" w:rsidRDefault="00C54AB5" w:rsidP="000975F3">
            <w:pPr>
              <w:pStyle w:val="BodyText"/>
              <w:jc w:val="center"/>
              <w:rPr>
                <w:rFonts w:eastAsia="Calibri"/>
                <w:snapToGrid w:val="0"/>
              </w:rPr>
            </w:pPr>
            <w:r w:rsidRPr="00291C2A">
              <w:rPr>
                <w:rFonts w:eastAsia="Calibri"/>
                <w:snapToGrid w:val="0"/>
              </w:rPr>
              <w:t>1.00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AB5" w:rsidRPr="00291C2A" w:rsidRDefault="00C54AB5" w:rsidP="000975F3">
            <w:pPr>
              <w:pStyle w:val="BodyText"/>
              <w:jc w:val="center"/>
              <w:rPr>
                <w:rFonts w:eastAsia="Calibri"/>
                <w:snapToGrid w:val="0"/>
              </w:rPr>
            </w:pPr>
            <w:r w:rsidRPr="00291C2A">
              <w:rPr>
                <w:rFonts w:eastAsia="Calibri"/>
                <w:snapToGrid w:val="0"/>
              </w:rPr>
              <w:t>.562</w:t>
            </w:r>
          </w:p>
        </w:tc>
      </w:tr>
      <w:tr w:rsidR="00C54AB5" w:rsidRPr="00291C2A" w:rsidTr="000975F3">
        <w:trPr>
          <w:trHeight w:hRule="exact" w:val="432"/>
        </w:trPr>
        <w:tc>
          <w:tcPr>
            <w:tcW w:w="17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54AB5" w:rsidRPr="00291C2A" w:rsidRDefault="00291C2A" w:rsidP="000975F3">
            <w:pPr>
              <w:pStyle w:val="BodyText"/>
              <w:rPr>
                <w:rFonts w:eastAsia="Calibri"/>
                <w:snapToGrid w:val="0"/>
              </w:rPr>
            </w:pPr>
            <w:r w:rsidRPr="00291C2A">
              <w:rPr>
                <w:rFonts w:eastAsia="Calibri"/>
                <w:snapToGrid w:val="0"/>
              </w:rPr>
              <w:t>Intent to leave</w:t>
            </w: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54AB5" w:rsidRPr="00291C2A" w:rsidRDefault="00C54AB5" w:rsidP="000975F3">
            <w:pPr>
              <w:pStyle w:val="BodyText"/>
              <w:jc w:val="center"/>
              <w:rPr>
                <w:rFonts w:eastAsia="Calibri"/>
                <w:snapToGrid w:val="0"/>
              </w:rPr>
            </w:pPr>
            <w:r w:rsidRPr="00291C2A">
              <w:rPr>
                <w:rFonts w:eastAsia="Calibri"/>
                <w:snapToGrid w:val="0"/>
              </w:rPr>
              <w:t>-.010</w:t>
            </w: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54AB5" w:rsidRPr="00291C2A" w:rsidRDefault="00C54AB5" w:rsidP="000975F3">
            <w:pPr>
              <w:pStyle w:val="BodyText"/>
              <w:jc w:val="center"/>
              <w:rPr>
                <w:rFonts w:eastAsia="Calibri"/>
                <w:snapToGrid w:val="0"/>
              </w:rPr>
            </w:pPr>
            <w:r w:rsidRPr="00291C2A">
              <w:rPr>
                <w:rFonts w:eastAsia="Calibri"/>
                <w:snapToGrid w:val="0"/>
              </w:rPr>
              <w:t>.562</w:t>
            </w: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54AB5" w:rsidRPr="00291C2A" w:rsidRDefault="00C54AB5" w:rsidP="000975F3">
            <w:pPr>
              <w:pStyle w:val="BodyText"/>
              <w:jc w:val="center"/>
              <w:rPr>
                <w:rFonts w:eastAsia="Calibri"/>
                <w:snapToGrid w:val="0"/>
              </w:rPr>
            </w:pPr>
            <w:r w:rsidRPr="00291C2A">
              <w:rPr>
                <w:rFonts w:eastAsia="Calibri"/>
                <w:snapToGrid w:val="0"/>
              </w:rPr>
              <w:t>1.00</w:t>
            </w:r>
          </w:p>
        </w:tc>
      </w:tr>
    </w:tbl>
    <w:p w:rsidR="00C54AB5" w:rsidRPr="0093011B" w:rsidRDefault="00C54AB5" w:rsidP="00C54AB5">
      <w:pPr>
        <w:pStyle w:val="BodyText"/>
      </w:pPr>
      <w:r w:rsidRPr="00291C2A">
        <w:rPr>
          <w:i/>
        </w:rPr>
        <w:t>Note</w:t>
      </w:r>
      <w:r w:rsidRPr="00291C2A">
        <w:t xml:space="preserve">. </w:t>
      </w:r>
      <w:r w:rsidRPr="00291C2A">
        <w:rPr>
          <w:i/>
        </w:rPr>
        <w:t xml:space="preserve">N </w:t>
      </w:r>
      <w:r w:rsidRPr="00291C2A">
        <w:t>= 204.</w:t>
      </w:r>
    </w:p>
    <w:p w:rsidR="00C54AB5" w:rsidRPr="005B7F38" w:rsidRDefault="00C54AB5" w:rsidP="00C54AB5">
      <w:pPr>
        <w:pStyle w:val="BodyText"/>
        <w:rPr>
          <w:b/>
        </w:rPr>
      </w:pPr>
    </w:p>
    <w:p w:rsidR="00C54AB5" w:rsidRPr="005B7F38" w:rsidRDefault="00C54AB5" w:rsidP="00C54AB5">
      <w:pPr>
        <w:pStyle w:val="BodyText"/>
        <w:spacing w:after="0" w:line="480" w:lineRule="auto"/>
        <w:ind w:firstLine="720"/>
      </w:pPr>
      <w:r w:rsidRPr="005B7F38">
        <w:rPr>
          <w:b/>
          <w:snapToGrid w:val="0"/>
        </w:rPr>
        <w:t>Outliers, normality, linearity, homoscedasticity, and independence of residuals.</w:t>
      </w:r>
      <w:r w:rsidRPr="005B7F38">
        <w:rPr>
          <w:snapToGrid w:val="0"/>
        </w:rPr>
        <w:t xml:space="preserve"> Outliers, normality, linearity, homoscedasticity, and independence of residuals were evaluated by examining the Normal Probability Plot (P-P) of the Regression Standardized Residual (Figure 1) and the scatterplot of the standardized residuals </w:t>
      </w:r>
      <w:r w:rsidR="00297818" w:rsidRPr="005B7F38">
        <w:rPr>
          <w:snapToGrid w:val="0"/>
        </w:rPr>
        <w:t>(Figure 2)</w:t>
      </w:r>
      <w:r w:rsidR="00297818">
        <w:rPr>
          <w:rStyle w:val="FootnoteReference"/>
          <w:snapToGrid w:val="0"/>
        </w:rPr>
        <w:footnoteReference w:id="2"/>
      </w:r>
      <w:r w:rsidR="00297818" w:rsidRPr="005B7F38">
        <w:rPr>
          <w:snapToGrid w:val="0"/>
        </w:rPr>
        <w:t>.</w:t>
      </w:r>
      <w:r w:rsidRPr="005B7F38">
        <w:rPr>
          <w:snapToGrid w:val="0"/>
        </w:rPr>
        <w:t xml:space="preserve"> The examinations indicated there were no major violations of these assumptions. The tendency of the points to lie in a reasonably straight line (Figure 1), diagonal from the bottom left to the top right, provides supportive evidence the assumption of normality has not been grossly violated </w:t>
      </w:r>
      <w:r w:rsidR="00297818" w:rsidRPr="005B7F38">
        <w:rPr>
          <w:snapToGrid w:val="0"/>
        </w:rPr>
        <w:t>(Pallant, 2010)</w:t>
      </w:r>
      <w:r w:rsidR="00297818">
        <w:rPr>
          <w:rStyle w:val="FootnoteReference"/>
          <w:snapToGrid w:val="0"/>
        </w:rPr>
        <w:footnoteReference w:id="3"/>
      </w:r>
      <w:r w:rsidR="00297818" w:rsidRPr="005B7F38">
        <w:rPr>
          <w:snapToGrid w:val="0"/>
        </w:rPr>
        <w:t xml:space="preserve">. </w:t>
      </w:r>
      <w:r w:rsidRPr="005B7F38">
        <w:t xml:space="preserve">The lack of a clear or systematic pattern in the scatterplot of the standardized residuals (Figure 2) supports the tenability of the assumptions being met. However, </w:t>
      </w:r>
      <w:r w:rsidRPr="00E418E3">
        <w:t>1,000</w:t>
      </w:r>
      <w:r w:rsidRPr="005B7F38">
        <w:t xml:space="preserve"> bootstrapping samples were computed to combat any possible influence of assumption violations and 95% confidence intervals based upon the bootstrap samples are reported where appropriate.</w:t>
      </w:r>
    </w:p>
    <w:p w:rsidR="00C54AB5" w:rsidRPr="005B7F38" w:rsidRDefault="00C54AB5" w:rsidP="00C54AB5">
      <w:pPr>
        <w:widowControl w:val="0"/>
        <w:autoSpaceDE w:val="0"/>
        <w:autoSpaceDN w:val="0"/>
        <w:adjustRightInd w:val="0"/>
      </w:pPr>
      <w:r w:rsidRPr="002B2599">
        <w:rPr>
          <w:noProof/>
        </w:rPr>
        <w:lastRenderedPageBreak/>
        <w:drawing>
          <wp:inline distT="0" distB="0" distL="0" distR="0">
            <wp:extent cx="3657600" cy="29279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AB5" w:rsidRPr="005B7F38" w:rsidRDefault="00C54AB5" w:rsidP="00C54AB5">
      <w:pPr>
        <w:widowControl w:val="0"/>
        <w:autoSpaceDE w:val="0"/>
        <w:autoSpaceDN w:val="0"/>
        <w:adjustRightInd w:val="0"/>
      </w:pPr>
    </w:p>
    <w:p w:rsidR="00C54AB5" w:rsidRPr="005B7F38" w:rsidRDefault="00C54AB5" w:rsidP="00C54AB5">
      <w:pPr>
        <w:widowControl w:val="0"/>
        <w:autoSpaceDE w:val="0"/>
        <w:autoSpaceDN w:val="0"/>
        <w:adjustRightInd w:val="0"/>
      </w:pPr>
    </w:p>
    <w:p w:rsidR="00C54AB5" w:rsidRPr="008E0DBF" w:rsidRDefault="00C54AB5" w:rsidP="0082555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napToGrid w:val="0"/>
        </w:rPr>
      </w:pPr>
      <w:r w:rsidRPr="006047B2">
        <w:rPr>
          <w:rFonts w:ascii="Times New Roman" w:hAnsi="Times New Roman" w:cs="Times New Roman"/>
          <w:i/>
        </w:rPr>
        <w:t>Figure 1.</w:t>
      </w:r>
      <w:r w:rsidRPr="006047B2">
        <w:rPr>
          <w:rFonts w:ascii="Times New Roman" w:hAnsi="Times New Roman" w:cs="Times New Roman"/>
        </w:rPr>
        <w:t xml:space="preserve"> </w:t>
      </w:r>
      <w:r w:rsidRPr="006047B2">
        <w:rPr>
          <w:rFonts w:ascii="Times New Roman" w:hAnsi="Times New Roman" w:cs="Times New Roman"/>
          <w:snapToGrid w:val="0"/>
        </w:rPr>
        <w:t>Normal probability plot (P-P) of the regression standardized residuals.</w:t>
      </w:r>
    </w:p>
    <w:p w:rsidR="00C54AB5" w:rsidRPr="005B7F38" w:rsidRDefault="00C54AB5" w:rsidP="00C54AB5">
      <w:pPr>
        <w:widowControl w:val="0"/>
        <w:autoSpaceDE w:val="0"/>
        <w:autoSpaceDN w:val="0"/>
        <w:adjustRightInd w:val="0"/>
        <w:spacing w:line="400" w:lineRule="atLeast"/>
      </w:pPr>
    </w:p>
    <w:p w:rsidR="00C54AB5" w:rsidRPr="005B7F38" w:rsidRDefault="00C54AB5" w:rsidP="00C54AB5">
      <w:pPr>
        <w:widowControl w:val="0"/>
        <w:autoSpaceDE w:val="0"/>
        <w:autoSpaceDN w:val="0"/>
        <w:adjustRightInd w:val="0"/>
      </w:pPr>
    </w:p>
    <w:p w:rsidR="00C54AB5" w:rsidRPr="005B7F38" w:rsidRDefault="00C54AB5" w:rsidP="00C54AB5">
      <w:pPr>
        <w:widowControl w:val="0"/>
        <w:autoSpaceDE w:val="0"/>
        <w:autoSpaceDN w:val="0"/>
        <w:adjustRightInd w:val="0"/>
      </w:pPr>
      <w:r w:rsidRPr="002B2599">
        <w:rPr>
          <w:noProof/>
        </w:rPr>
        <w:drawing>
          <wp:inline distT="0" distB="0" distL="0" distR="0">
            <wp:extent cx="3774440" cy="3015615"/>
            <wp:effectExtent l="0" t="0" r="1016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301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AB5" w:rsidRPr="005B7F38" w:rsidRDefault="00C54AB5" w:rsidP="00C54AB5">
      <w:pPr>
        <w:widowControl w:val="0"/>
        <w:autoSpaceDE w:val="0"/>
        <w:autoSpaceDN w:val="0"/>
        <w:adjustRightInd w:val="0"/>
        <w:rPr>
          <w:i/>
        </w:rPr>
      </w:pPr>
    </w:p>
    <w:p w:rsidR="00C54AB5" w:rsidRPr="008E0DBF" w:rsidRDefault="00C54AB5" w:rsidP="0082555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6047B2">
        <w:rPr>
          <w:rFonts w:ascii="Times New Roman" w:hAnsi="Times New Roman" w:cs="Times New Roman"/>
          <w:i/>
        </w:rPr>
        <w:t>Figure 2.</w:t>
      </w:r>
      <w:r w:rsidRPr="006047B2">
        <w:rPr>
          <w:rFonts w:ascii="Times New Roman" w:hAnsi="Times New Roman" w:cs="Times New Roman"/>
        </w:rPr>
        <w:t xml:space="preserve"> Scatterplot of the standardized residuals.</w:t>
      </w:r>
    </w:p>
    <w:p w:rsidR="00C54AB5" w:rsidRPr="00E221E8" w:rsidRDefault="00C54AB5" w:rsidP="00AD021B">
      <w:pPr>
        <w:tabs>
          <w:tab w:val="left" w:pos="220"/>
          <w:tab w:val="left" w:pos="720"/>
        </w:tabs>
        <w:spacing w:line="480" w:lineRule="auto"/>
        <w:rPr>
          <w:rFonts w:ascii="Times New Roman" w:hAnsi="Times New Roman" w:cs="Times New Roman"/>
          <w:b/>
          <w:color w:val="343434"/>
        </w:rPr>
      </w:pPr>
    </w:p>
    <w:p w:rsidR="00B241F1" w:rsidRPr="00E221E8" w:rsidRDefault="00B241F1" w:rsidP="0082555A">
      <w:pPr>
        <w:pStyle w:val="HeadingC"/>
        <w:outlineLvl w:val="0"/>
      </w:pPr>
      <w:bookmarkStart w:id="8" w:name="_Toc445815130"/>
      <w:bookmarkStart w:id="9" w:name="_Toc445816350"/>
      <w:r w:rsidRPr="00E221E8">
        <w:lastRenderedPageBreak/>
        <w:t>Inferential Results</w:t>
      </w:r>
      <w:bookmarkEnd w:id="8"/>
      <w:bookmarkEnd w:id="9"/>
      <w:r w:rsidRPr="00E221E8">
        <w:t xml:space="preserve"> </w:t>
      </w:r>
    </w:p>
    <w:p w:rsidR="00B241F1" w:rsidRPr="00E221E8" w:rsidRDefault="00B241F1" w:rsidP="00B241F1">
      <w:pPr>
        <w:pStyle w:val="HeadingC"/>
      </w:pPr>
    </w:p>
    <w:p w:rsidR="00B241F1" w:rsidRPr="00E221E8" w:rsidRDefault="00B241F1" w:rsidP="00B241F1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</w:rPr>
      </w:pPr>
      <w:r w:rsidRPr="00E221E8">
        <w:rPr>
          <w:rFonts w:ascii="Times New Roman" w:hAnsi="Times New Roman" w:cs="Times New Roman"/>
        </w:rPr>
        <w:t xml:space="preserve">Standard multiple linear </w:t>
      </w:r>
      <w:r w:rsidR="00297818" w:rsidRPr="00E221E8">
        <w:rPr>
          <w:rFonts w:ascii="Times New Roman" w:hAnsi="Times New Roman" w:cs="Times New Roman"/>
        </w:rPr>
        <w:t>regressio</w:t>
      </w:r>
      <w:r w:rsidR="00297818">
        <w:rPr>
          <w:rFonts w:ascii="Times New Roman" w:hAnsi="Times New Roman" w:cs="Times New Roman"/>
        </w:rPr>
        <w:t>n</w:t>
      </w:r>
      <w:r w:rsidR="00297818">
        <w:rPr>
          <w:rStyle w:val="FootnoteReference"/>
          <w:rFonts w:ascii="Times New Roman" w:hAnsi="Times New Roman" w:cs="Times New Roman"/>
        </w:rPr>
        <w:footnoteReference w:id="4"/>
      </w:r>
      <w:r w:rsidR="00297818">
        <w:t>,</w:t>
      </w:r>
      <w:r w:rsidR="00297818" w:rsidRPr="00E221E8">
        <w:rPr>
          <w:rFonts w:ascii="Times New Roman" w:hAnsi="Times New Roman" w:cs="Times New Roman"/>
        </w:rPr>
        <w:t xml:space="preserve"> </w:t>
      </w:r>
      <w:r w:rsidRPr="00E221E8">
        <w:rPr>
          <w:rFonts w:ascii="Times New Roman" w:hAnsi="Times New Roman" w:cs="Times New Roman"/>
        </w:rPr>
        <w:t xml:space="preserve">α = .05 (two-tailed), was used to examine the efficacy of </w:t>
      </w:r>
      <w:r w:rsidR="00E221E8" w:rsidRPr="00E221E8">
        <w:rPr>
          <w:rFonts w:ascii="Times New Roman" w:hAnsi="Times New Roman" w:cs="Times New Roman"/>
          <w:color w:val="343434"/>
        </w:rPr>
        <w:t xml:space="preserve">stress, engagement, </w:t>
      </w:r>
      <w:r w:rsidR="00E221E8">
        <w:rPr>
          <w:rFonts w:ascii="Times New Roman" w:hAnsi="Times New Roman" w:cs="Times New Roman"/>
          <w:color w:val="343434"/>
        </w:rPr>
        <w:t xml:space="preserve">and </w:t>
      </w:r>
      <w:r w:rsidR="00E221E8" w:rsidRPr="00E221E8">
        <w:rPr>
          <w:rFonts w:ascii="Times New Roman" w:hAnsi="Times New Roman" w:cs="Times New Roman"/>
          <w:color w:val="343434"/>
        </w:rPr>
        <w:t xml:space="preserve">intent to leave </w:t>
      </w:r>
      <w:r w:rsidRPr="00E221E8">
        <w:rPr>
          <w:rFonts w:ascii="Times New Roman" w:hAnsi="Times New Roman" w:cs="Times New Roman"/>
        </w:rPr>
        <w:t xml:space="preserve">in predicting </w:t>
      </w:r>
      <w:r w:rsidR="00E221E8" w:rsidRPr="00E221E8">
        <w:rPr>
          <w:rFonts w:ascii="Times New Roman" w:hAnsi="Times New Roman" w:cs="Times New Roman"/>
          <w:color w:val="343434"/>
        </w:rPr>
        <w:t>job satisfaction</w:t>
      </w:r>
      <w:r w:rsidRPr="00E221E8">
        <w:rPr>
          <w:rFonts w:ascii="Times New Roman" w:hAnsi="Times New Roman" w:cs="Times New Roman"/>
        </w:rPr>
        <w:t xml:space="preserve">. The independent variables were </w:t>
      </w:r>
      <w:r w:rsidR="00E221E8" w:rsidRPr="00E221E8">
        <w:rPr>
          <w:rFonts w:ascii="Times New Roman" w:hAnsi="Times New Roman" w:cs="Times New Roman"/>
          <w:color w:val="343434"/>
        </w:rPr>
        <w:t xml:space="preserve">stress, engagement, </w:t>
      </w:r>
      <w:r w:rsidR="00E221E8">
        <w:rPr>
          <w:rFonts w:ascii="Times New Roman" w:hAnsi="Times New Roman" w:cs="Times New Roman"/>
          <w:color w:val="343434"/>
        </w:rPr>
        <w:t xml:space="preserve">and </w:t>
      </w:r>
      <w:r w:rsidR="00E221E8" w:rsidRPr="00E221E8">
        <w:rPr>
          <w:rFonts w:ascii="Times New Roman" w:hAnsi="Times New Roman" w:cs="Times New Roman"/>
          <w:color w:val="343434"/>
        </w:rPr>
        <w:t xml:space="preserve">intent to </w:t>
      </w:r>
      <w:r w:rsidR="00297818" w:rsidRPr="00E221E8">
        <w:rPr>
          <w:rFonts w:ascii="Times New Roman" w:hAnsi="Times New Roman" w:cs="Times New Roman"/>
          <w:color w:val="343434"/>
        </w:rPr>
        <w:t>leave</w:t>
      </w:r>
      <w:r w:rsidR="00297818">
        <w:rPr>
          <w:rStyle w:val="FootnoteReference"/>
          <w:rFonts w:ascii="Times New Roman" w:hAnsi="Times New Roman" w:cs="Times New Roman"/>
          <w:color w:val="343434"/>
        </w:rPr>
        <w:footnoteReference w:id="5"/>
      </w:r>
      <w:r w:rsidR="00297818" w:rsidRPr="00E221E8">
        <w:rPr>
          <w:rFonts w:ascii="Times New Roman" w:hAnsi="Times New Roman" w:cs="Times New Roman"/>
        </w:rPr>
        <w:t>. The dependent variable was job satisfaction</w:t>
      </w:r>
      <w:r w:rsidR="00297818">
        <w:rPr>
          <w:rStyle w:val="FootnoteReference"/>
          <w:rFonts w:ascii="Times New Roman" w:hAnsi="Times New Roman" w:cs="Times New Roman"/>
        </w:rPr>
        <w:footnoteReference w:id="6"/>
      </w:r>
      <w:r w:rsidR="00297818" w:rsidRPr="00E221E8">
        <w:rPr>
          <w:rFonts w:ascii="Times New Roman" w:hAnsi="Times New Roman" w:cs="Times New Roman"/>
        </w:rPr>
        <w:t xml:space="preserve">. </w:t>
      </w:r>
      <w:r w:rsidRPr="00E221E8">
        <w:rPr>
          <w:rFonts w:ascii="Times New Roman" w:hAnsi="Times New Roman" w:cs="Times New Roman"/>
        </w:rPr>
        <w:t xml:space="preserve">The null hypothesis was that </w:t>
      </w:r>
      <w:r w:rsidR="004C2756" w:rsidRPr="00E221E8">
        <w:rPr>
          <w:rFonts w:ascii="Times New Roman" w:hAnsi="Times New Roman" w:cs="Times New Roman"/>
          <w:color w:val="343434"/>
        </w:rPr>
        <w:t>there is</w:t>
      </w:r>
      <w:r w:rsidR="00CD184E">
        <w:rPr>
          <w:rFonts w:ascii="Times New Roman" w:hAnsi="Times New Roman" w:cs="Times New Roman"/>
          <w:color w:val="343434"/>
        </w:rPr>
        <w:t xml:space="preserve"> not</w:t>
      </w:r>
      <w:r w:rsidR="004C2756" w:rsidRPr="00E221E8">
        <w:rPr>
          <w:rFonts w:ascii="Times New Roman" w:hAnsi="Times New Roman" w:cs="Times New Roman"/>
          <w:color w:val="343434"/>
        </w:rPr>
        <w:t xml:space="preserve"> a statistically significant relationship between </w:t>
      </w:r>
      <w:r w:rsidR="00E221E8" w:rsidRPr="00E221E8">
        <w:rPr>
          <w:rFonts w:ascii="Times New Roman" w:hAnsi="Times New Roman" w:cs="Times New Roman"/>
          <w:color w:val="343434"/>
        </w:rPr>
        <w:t xml:space="preserve">stress, engagement, </w:t>
      </w:r>
      <w:r w:rsidR="00E221E8">
        <w:rPr>
          <w:rFonts w:ascii="Times New Roman" w:hAnsi="Times New Roman" w:cs="Times New Roman"/>
          <w:color w:val="343434"/>
        </w:rPr>
        <w:t xml:space="preserve">and </w:t>
      </w:r>
      <w:r w:rsidR="00E221E8" w:rsidRPr="00E221E8">
        <w:rPr>
          <w:rFonts w:ascii="Times New Roman" w:hAnsi="Times New Roman" w:cs="Times New Roman"/>
          <w:color w:val="343434"/>
        </w:rPr>
        <w:t>intent to leave</w:t>
      </w:r>
      <w:r w:rsidR="00E221E8">
        <w:rPr>
          <w:rFonts w:ascii="Times New Roman" w:hAnsi="Times New Roman" w:cs="Times New Roman"/>
          <w:color w:val="343434"/>
        </w:rPr>
        <w:t>.</w:t>
      </w:r>
      <w:r w:rsidRPr="00E221E8">
        <w:rPr>
          <w:rFonts w:ascii="Times New Roman" w:hAnsi="Times New Roman" w:cs="Times New Roman"/>
        </w:rPr>
        <w:t xml:space="preserve"> The alternative hypothesis was that </w:t>
      </w:r>
      <w:r w:rsidR="004C2756" w:rsidRPr="00E221E8">
        <w:rPr>
          <w:rFonts w:ascii="Times New Roman" w:hAnsi="Times New Roman" w:cs="Times New Roman"/>
          <w:color w:val="343434"/>
        </w:rPr>
        <w:t xml:space="preserve">there is a statistically significant relationship </w:t>
      </w:r>
      <w:r w:rsidR="00CD184E">
        <w:rPr>
          <w:rFonts w:ascii="Times New Roman" w:hAnsi="Times New Roman" w:cs="Times New Roman"/>
          <w:color w:val="343434"/>
        </w:rPr>
        <w:t xml:space="preserve">between </w:t>
      </w:r>
      <w:r w:rsidR="00E221E8" w:rsidRPr="00E221E8">
        <w:rPr>
          <w:rFonts w:ascii="Times New Roman" w:hAnsi="Times New Roman" w:cs="Times New Roman"/>
          <w:color w:val="343434"/>
        </w:rPr>
        <w:t xml:space="preserve">stress, engagement, </w:t>
      </w:r>
      <w:r w:rsidR="00E221E8">
        <w:rPr>
          <w:rFonts w:ascii="Times New Roman" w:hAnsi="Times New Roman" w:cs="Times New Roman"/>
          <w:color w:val="343434"/>
        </w:rPr>
        <w:t xml:space="preserve">and </w:t>
      </w:r>
      <w:r w:rsidR="00E221E8" w:rsidRPr="00E221E8">
        <w:rPr>
          <w:rFonts w:ascii="Times New Roman" w:hAnsi="Times New Roman" w:cs="Times New Roman"/>
          <w:color w:val="343434"/>
        </w:rPr>
        <w:t>intent to leave</w:t>
      </w:r>
      <w:r w:rsidR="00E221E8">
        <w:rPr>
          <w:rFonts w:ascii="Times New Roman" w:hAnsi="Times New Roman" w:cs="Times New Roman"/>
          <w:color w:val="343434"/>
        </w:rPr>
        <w:t>.</w:t>
      </w:r>
      <w:r w:rsidRPr="00E221E8">
        <w:rPr>
          <w:rFonts w:ascii="Times New Roman" w:hAnsi="Times New Roman" w:cs="Times New Roman"/>
        </w:rPr>
        <w:t xml:space="preserve"> Preliminary analyses were conducted to assess whether the </w:t>
      </w:r>
      <w:r w:rsidR="00297818" w:rsidRPr="00E221E8">
        <w:rPr>
          <w:rFonts w:ascii="Times New Roman" w:hAnsi="Times New Roman" w:cs="Times New Roman"/>
        </w:rPr>
        <w:t>assumptions</w:t>
      </w:r>
      <w:r w:rsidR="00297818">
        <w:rPr>
          <w:rStyle w:val="FootnoteReference"/>
          <w:rFonts w:ascii="Times New Roman" w:hAnsi="Times New Roman" w:cs="Times New Roman"/>
        </w:rPr>
        <w:footnoteReference w:id="7"/>
      </w:r>
      <w:r w:rsidR="00297818" w:rsidRPr="00E221E8">
        <w:rPr>
          <w:rFonts w:ascii="Times New Roman" w:hAnsi="Times New Roman" w:cs="Times New Roman"/>
        </w:rPr>
        <w:t xml:space="preserve"> </w:t>
      </w:r>
      <w:r w:rsidRPr="00E221E8">
        <w:rPr>
          <w:rFonts w:ascii="Times New Roman" w:hAnsi="Times New Roman" w:cs="Times New Roman"/>
        </w:rPr>
        <w:t xml:space="preserve">of </w:t>
      </w:r>
      <w:r w:rsidRPr="00E221E8">
        <w:rPr>
          <w:rFonts w:ascii="Times New Roman" w:hAnsi="Times New Roman" w:cs="Times New Roman"/>
          <w:snapToGrid w:val="0"/>
        </w:rPr>
        <w:t xml:space="preserve">multicollinearity, outliers, normality, linearity, homoscedasticity, and independence of residuals </w:t>
      </w:r>
      <w:r w:rsidRPr="00E221E8">
        <w:rPr>
          <w:rFonts w:ascii="Times New Roman" w:hAnsi="Times New Roman" w:cs="Times New Roman"/>
        </w:rPr>
        <w:t xml:space="preserve">were met; no serious violations were noted (see </w:t>
      </w:r>
      <w:r w:rsidRPr="00E221E8">
        <w:rPr>
          <w:rFonts w:ascii="Times New Roman" w:hAnsi="Times New Roman" w:cs="Times New Roman"/>
          <w:i/>
        </w:rPr>
        <w:t>Tests of Assumptions</w:t>
      </w:r>
      <w:r w:rsidRPr="00E221E8">
        <w:rPr>
          <w:rFonts w:ascii="Times New Roman" w:hAnsi="Times New Roman" w:cs="Times New Roman"/>
        </w:rPr>
        <w:t>)</w:t>
      </w:r>
      <w:r w:rsidRPr="00E221E8">
        <w:rPr>
          <w:rFonts w:ascii="Times New Roman" w:hAnsi="Times New Roman" w:cs="Times New Roman"/>
          <w:snapToGrid w:val="0"/>
        </w:rPr>
        <w:t xml:space="preserve">. The model as a </w:t>
      </w:r>
      <w:r w:rsidR="00297818" w:rsidRPr="00E221E8">
        <w:rPr>
          <w:rFonts w:ascii="Times New Roman" w:hAnsi="Times New Roman" w:cs="Times New Roman"/>
          <w:snapToGrid w:val="0"/>
        </w:rPr>
        <w:t>whole</w:t>
      </w:r>
      <w:r w:rsidR="00297818">
        <w:rPr>
          <w:rStyle w:val="FootnoteReference"/>
          <w:rFonts w:ascii="Times New Roman" w:hAnsi="Times New Roman" w:cs="Times New Roman"/>
          <w:snapToGrid w:val="0"/>
        </w:rPr>
        <w:footnoteReference w:id="8"/>
      </w:r>
      <w:r w:rsidR="00297818" w:rsidRPr="00E221E8">
        <w:rPr>
          <w:rFonts w:ascii="Times New Roman" w:hAnsi="Times New Roman" w:cs="Times New Roman"/>
          <w:snapToGrid w:val="0"/>
        </w:rPr>
        <w:t xml:space="preserve"> </w:t>
      </w:r>
      <w:r w:rsidRPr="00E221E8">
        <w:rPr>
          <w:rFonts w:ascii="Times New Roman" w:hAnsi="Times New Roman" w:cs="Times New Roman"/>
          <w:snapToGrid w:val="0"/>
        </w:rPr>
        <w:t xml:space="preserve">was able to significantly predict </w:t>
      </w:r>
      <w:r w:rsidR="004C2756" w:rsidRPr="00E221E8">
        <w:rPr>
          <w:rFonts w:ascii="Times New Roman" w:hAnsi="Times New Roman" w:cs="Times New Roman"/>
        </w:rPr>
        <w:t>job satisfaction</w:t>
      </w:r>
      <w:r w:rsidR="00CD184E">
        <w:rPr>
          <w:rFonts w:ascii="Times New Roman" w:hAnsi="Times New Roman" w:cs="Times New Roman"/>
        </w:rPr>
        <w:t>:</w:t>
      </w:r>
      <w:r w:rsidR="00CD184E" w:rsidRPr="00E221E8">
        <w:rPr>
          <w:rFonts w:ascii="Times New Roman" w:hAnsi="Times New Roman" w:cs="Times New Roman"/>
        </w:rPr>
        <w:t xml:space="preserve"> </w:t>
      </w:r>
      <w:r w:rsidRPr="00E221E8">
        <w:rPr>
          <w:rFonts w:ascii="Times New Roman" w:hAnsi="Times New Roman" w:cs="Times New Roman"/>
          <w:i/>
        </w:rPr>
        <w:t>F</w:t>
      </w:r>
      <w:r w:rsidRPr="00E221E8">
        <w:rPr>
          <w:rFonts w:ascii="Times New Roman" w:hAnsi="Times New Roman" w:cs="Times New Roman"/>
        </w:rPr>
        <w:t xml:space="preserve">(3, 200) = 4.778, </w:t>
      </w:r>
      <w:r w:rsidRPr="00E221E8">
        <w:rPr>
          <w:rFonts w:ascii="Times New Roman" w:hAnsi="Times New Roman" w:cs="Times New Roman"/>
          <w:i/>
        </w:rPr>
        <w:t>p</w:t>
      </w:r>
      <w:r w:rsidRPr="00E221E8">
        <w:rPr>
          <w:rFonts w:ascii="Times New Roman" w:hAnsi="Times New Roman" w:cs="Times New Roman"/>
        </w:rPr>
        <w:t xml:space="preserve"> &lt; .003, </w:t>
      </w:r>
      <w:r w:rsidRPr="00E221E8">
        <w:rPr>
          <w:rFonts w:ascii="Times New Roman" w:hAnsi="Times New Roman" w:cs="Times New Roman"/>
          <w:i/>
        </w:rPr>
        <w:t>R</w:t>
      </w:r>
      <w:r w:rsidRPr="00E221E8">
        <w:rPr>
          <w:rFonts w:ascii="Times New Roman" w:hAnsi="Times New Roman" w:cs="Times New Roman"/>
          <w:vertAlign w:val="superscript"/>
        </w:rPr>
        <w:t>2</w:t>
      </w:r>
      <w:r w:rsidRPr="00E221E8">
        <w:rPr>
          <w:rFonts w:ascii="Times New Roman" w:hAnsi="Times New Roman" w:cs="Times New Roman"/>
        </w:rPr>
        <w:t xml:space="preserve"> = </w:t>
      </w:r>
      <w:r w:rsidR="00E221E8" w:rsidRPr="00E221E8">
        <w:rPr>
          <w:rFonts w:ascii="Times New Roman" w:hAnsi="Times New Roman" w:cs="Times New Roman"/>
        </w:rPr>
        <w:t>.067</w:t>
      </w:r>
      <w:r w:rsidRPr="00E221E8">
        <w:rPr>
          <w:rFonts w:ascii="Times New Roman" w:hAnsi="Times New Roman" w:cs="Times New Roman"/>
        </w:rPr>
        <w:t xml:space="preserve">. The </w:t>
      </w:r>
      <w:r w:rsidRPr="00E221E8">
        <w:rPr>
          <w:rFonts w:ascii="Times New Roman" w:hAnsi="Times New Roman" w:cs="Times New Roman"/>
          <w:i/>
        </w:rPr>
        <w:t>R</w:t>
      </w:r>
      <w:r w:rsidRPr="00E221E8">
        <w:rPr>
          <w:rFonts w:ascii="Times New Roman" w:hAnsi="Times New Roman" w:cs="Times New Roman"/>
          <w:vertAlign w:val="superscript"/>
        </w:rPr>
        <w:t>2</w:t>
      </w:r>
      <w:r w:rsidR="00E221E8" w:rsidRPr="00E221E8">
        <w:rPr>
          <w:rFonts w:ascii="Times New Roman" w:hAnsi="Times New Roman" w:cs="Times New Roman"/>
          <w:vertAlign w:val="superscript"/>
        </w:rPr>
        <w:t xml:space="preserve"> </w:t>
      </w:r>
      <w:r w:rsidR="00E221E8" w:rsidRPr="00E221E8">
        <w:rPr>
          <w:rFonts w:ascii="Times New Roman" w:hAnsi="Times New Roman" w:cs="Times New Roman"/>
        </w:rPr>
        <w:t xml:space="preserve">(.067) </w:t>
      </w:r>
      <w:r w:rsidRPr="00E221E8">
        <w:rPr>
          <w:rFonts w:ascii="Times New Roman" w:hAnsi="Times New Roman" w:cs="Times New Roman"/>
        </w:rPr>
        <w:t xml:space="preserve">value indicated that approximately 7% of variations in </w:t>
      </w:r>
      <w:r w:rsidR="004C2756" w:rsidRPr="00E221E8">
        <w:rPr>
          <w:rFonts w:ascii="Times New Roman" w:hAnsi="Times New Roman" w:cs="Times New Roman"/>
        </w:rPr>
        <w:t>job satisfaction</w:t>
      </w:r>
      <w:r w:rsidRPr="00E221E8">
        <w:rPr>
          <w:rFonts w:ascii="Times New Roman" w:hAnsi="Times New Roman" w:cs="Times New Roman"/>
        </w:rPr>
        <w:t xml:space="preserve"> is accounted for by the linear combination of the predictor variables (</w:t>
      </w:r>
      <w:r w:rsidR="00E221E8" w:rsidRPr="00E221E8">
        <w:rPr>
          <w:rFonts w:ascii="Times New Roman" w:hAnsi="Times New Roman" w:cs="Times New Roman"/>
          <w:color w:val="343434"/>
        </w:rPr>
        <w:t xml:space="preserve">stress, </w:t>
      </w:r>
      <w:r w:rsidR="00E221E8">
        <w:rPr>
          <w:rFonts w:ascii="Times New Roman" w:hAnsi="Times New Roman" w:cs="Times New Roman"/>
          <w:color w:val="343434"/>
        </w:rPr>
        <w:t xml:space="preserve">engagement, </w:t>
      </w:r>
      <w:r w:rsidR="00CD184E">
        <w:rPr>
          <w:rFonts w:ascii="Times New Roman" w:hAnsi="Times New Roman" w:cs="Times New Roman"/>
          <w:color w:val="343434"/>
        </w:rPr>
        <w:t xml:space="preserve">and </w:t>
      </w:r>
      <w:r w:rsidR="00E221E8" w:rsidRPr="00E221E8">
        <w:rPr>
          <w:rFonts w:ascii="Times New Roman" w:hAnsi="Times New Roman" w:cs="Times New Roman"/>
          <w:color w:val="343434"/>
        </w:rPr>
        <w:t>intent to leave</w:t>
      </w:r>
      <w:r w:rsidRPr="00E221E8">
        <w:rPr>
          <w:rFonts w:ascii="Times New Roman" w:hAnsi="Times New Roman" w:cs="Times New Roman"/>
        </w:rPr>
        <w:t xml:space="preserve">). In the final model, </w:t>
      </w:r>
      <w:r w:rsidR="004C2756" w:rsidRPr="00E221E8">
        <w:rPr>
          <w:rFonts w:ascii="Times New Roman" w:hAnsi="Times New Roman" w:cs="Times New Roman"/>
        </w:rPr>
        <w:t>stress</w:t>
      </w:r>
      <w:r w:rsidRPr="00E221E8">
        <w:rPr>
          <w:rFonts w:ascii="Times New Roman" w:hAnsi="Times New Roman" w:cs="Times New Roman"/>
        </w:rPr>
        <w:t xml:space="preserve"> and </w:t>
      </w:r>
      <w:r w:rsidR="00896468" w:rsidRPr="00E221E8">
        <w:rPr>
          <w:rFonts w:ascii="Times New Roman" w:hAnsi="Times New Roman" w:cs="Times New Roman"/>
        </w:rPr>
        <w:t>intent to leave</w:t>
      </w:r>
      <w:r w:rsidRPr="00E221E8">
        <w:rPr>
          <w:rFonts w:ascii="Times New Roman" w:hAnsi="Times New Roman" w:cs="Times New Roman"/>
        </w:rPr>
        <w:t xml:space="preserve"> were statistically significant with </w:t>
      </w:r>
      <w:r w:rsidR="00217572" w:rsidRPr="00E221E8">
        <w:rPr>
          <w:rFonts w:ascii="Times New Roman" w:hAnsi="Times New Roman" w:cs="Times New Roman"/>
        </w:rPr>
        <w:t>stress</w:t>
      </w:r>
      <w:r w:rsidRPr="00E221E8">
        <w:rPr>
          <w:rFonts w:ascii="Times New Roman" w:hAnsi="Times New Roman" w:cs="Times New Roman"/>
        </w:rPr>
        <w:t xml:space="preserve"> </w:t>
      </w:r>
      <w:r w:rsidRPr="007D2918">
        <w:rPr>
          <w:rFonts w:ascii="Times New Roman" w:hAnsi="Times New Roman" w:cs="Times New Roman"/>
        </w:rPr>
        <w:t>(</w:t>
      </w:r>
      <w:r w:rsidRPr="007D2918">
        <w:rPr>
          <w:rFonts w:ascii="Times New Roman" w:hAnsi="Times New Roman" w:cs="Times New Roman"/>
          <w:i/>
        </w:rPr>
        <w:t>t</w:t>
      </w:r>
      <w:r w:rsidR="00CD184E">
        <w:rPr>
          <w:rFonts w:ascii="Times New Roman" w:hAnsi="Times New Roman" w:cs="Times New Roman"/>
          <w:i/>
        </w:rPr>
        <w:t xml:space="preserve"> </w:t>
      </w:r>
      <w:r w:rsidRPr="007D2918">
        <w:rPr>
          <w:rFonts w:ascii="Times New Roman" w:hAnsi="Times New Roman" w:cs="Times New Roman"/>
        </w:rPr>
        <w:t xml:space="preserve">= </w:t>
      </w:r>
      <w:r w:rsidR="00CD184E">
        <w:rPr>
          <w:rFonts w:ascii="Times New Roman" w:hAnsi="Times New Roman" w:cs="Times New Roman"/>
        </w:rPr>
        <w:t>–</w:t>
      </w:r>
      <w:r w:rsidRPr="007D2918">
        <w:rPr>
          <w:rFonts w:ascii="Times New Roman" w:hAnsi="Times New Roman" w:cs="Times New Roman"/>
        </w:rPr>
        <w:t xml:space="preserve">3.892, </w:t>
      </w:r>
      <w:r w:rsidRPr="00B068D6">
        <w:rPr>
          <w:rFonts w:ascii="Times New Roman" w:hAnsi="Times New Roman" w:cs="Times New Roman"/>
          <w:i/>
        </w:rPr>
        <w:t>p</w:t>
      </w:r>
      <w:r w:rsidRPr="007D2918">
        <w:rPr>
          <w:rFonts w:ascii="Times New Roman" w:hAnsi="Times New Roman" w:cs="Times New Roman"/>
        </w:rPr>
        <w:t xml:space="preserve"> &lt; .01</w:t>
      </w:r>
      <w:r w:rsidR="00B068D6">
        <w:rPr>
          <w:rFonts w:ascii="Times New Roman" w:hAnsi="Times New Roman" w:cs="Times New Roman"/>
        </w:rPr>
        <w:t xml:space="preserve">, </w:t>
      </w:r>
      <w:r w:rsidR="00B068D6" w:rsidRPr="00E221E8">
        <w:rPr>
          <w:rFonts w:ascii="Times New Roman" w:hAnsi="Times New Roman" w:cs="Times New Roman"/>
          <w:i/>
        </w:rPr>
        <w:t>β</w:t>
      </w:r>
      <w:r w:rsidR="00B068D6">
        <w:rPr>
          <w:rFonts w:ascii="Times New Roman" w:hAnsi="Times New Roman" w:cs="Times New Roman"/>
        </w:rPr>
        <w:t xml:space="preserve"> = </w:t>
      </w:r>
      <w:r w:rsidR="00CD184E">
        <w:rPr>
          <w:rFonts w:ascii="Times New Roman" w:hAnsi="Times New Roman" w:cs="Times New Roman"/>
        </w:rPr>
        <w:t>–</w:t>
      </w:r>
      <w:r w:rsidR="00B068D6">
        <w:rPr>
          <w:rFonts w:ascii="Times New Roman" w:hAnsi="Times New Roman" w:cs="Times New Roman"/>
        </w:rPr>
        <w:t>.393</w:t>
      </w:r>
      <w:r w:rsidRPr="007D2918">
        <w:rPr>
          <w:rFonts w:ascii="Times New Roman" w:hAnsi="Times New Roman" w:cs="Times New Roman"/>
        </w:rPr>
        <w:t>)</w:t>
      </w:r>
      <w:r w:rsidRPr="00E221E8">
        <w:rPr>
          <w:rFonts w:ascii="Times New Roman" w:hAnsi="Times New Roman" w:cs="Times New Roman"/>
        </w:rPr>
        <w:t xml:space="preserve"> accounting for a higher contribution to the model than </w:t>
      </w:r>
      <w:r w:rsidR="00217572" w:rsidRPr="00E221E8">
        <w:rPr>
          <w:rFonts w:ascii="Times New Roman" w:hAnsi="Times New Roman" w:cs="Times New Roman"/>
        </w:rPr>
        <w:t>intent to leave</w:t>
      </w:r>
      <w:r w:rsidRPr="00E221E8">
        <w:rPr>
          <w:rFonts w:ascii="Times New Roman" w:hAnsi="Times New Roman" w:cs="Times New Roman"/>
        </w:rPr>
        <w:t xml:space="preserve"> (</w:t>
      </w:r>
      <w:r w:rsidRPr="00E221E8">
        <w:rPr>
          <w:rFonts w:ascii="Times New Roman" w:hAnsi="Times New Roman" w:cs="Times New Roman"/>
          <w:i/>
        </w:rPr>
        <w:t>t</w:t>
      </w:r>
      <w:r w:rsidRPr="00E221E8">
        <w:rPr>
          <w:rFonts w:ascii="Times New Roman" w:hAnsi="Times New Roman" w:cs="Times New Roman"/>
        </w:rPr>
        <w:t xml:space="preserve"> = </w:t>
      </w:r>
      <w:r w:rsidR="00CD184E">
        <w:rPr>
          <w:rFonts w:ascii="Times New Roman" w:hAnsi="Times New Roman" w:cs="Times New Roman"/>
        </w:rPr>
        <w:t>–</w:t>
      </w:r>
      <w:r w:rsidRPr="00E221E8">
        <w:rPr>
          <w:rFonts w:ascii="Times New Roman" w:hAnsi="Times New Roman" w:cs="Times New Roman"/>
        </w:rPr>
        <w:t xml:space="preserve">2.595, </w:t>
      </w:r>
      <w:r w:rsidRPr="00E221E8">
        <w:rPr>
          <w:rFonts w:ascii="Times New Roman" w:hAnsi="Times New Roman" w:cs="Times New Roman"/>
          <w:i/>
        </w:rPr>
        <w:t>p</w:t>
      </w:r>
      <w:r w:rsidRPr="00E221E8">
        <w:rPr>
          <w:rFonts w:ascii="Times New Roman" w:hAnsi="Times New Roman" w:cs="Times New Roman"/>
        </w:rPr>
        <w:t xml:space="preserve"> &lt; .05</w:t>
      </w:r>
      <w:r w:rsidR="00B068D6">
        <w:rPr>
          <w:rFonts w:ascii="Times New Roman" w:hAnsi="Times New Roman" w:cs="Times New Roman"/>
        </w:rPr>
        <w:t xml:space="preserve">, </w:t>
      </w:r>
      <w:r w:rsidR="00B068D6" w:rsidRPr="00E221E8">
        <w:rPr>
          <w:rFonts w:ascii="Times New Roman" w:hAnsi="Times New Roman" w:cs="Times New Roman"/>
          <w:i/>
        </w:rPr>
        <w:t>β</w:t>
      </w:r>
      <w:r w:rsidR="00B068D6">
        <w:rPr>
          <w:rFonts w:ascii="Times New Roman" w:hAnsi="Times New Roman" w:cs="Times New Roman"/>
        </w:rPr>
        <w:t xml:space="preserve"> = </w:t>
      </w:r>
      <w:r w:rsidR="00CD184E">
        <w:rPr>
          <w:rFonts w:ascii="Times New Roman" w:hAnsi="Times New Roman" w:cs="Times New Roman"/>
        </w:rPr>
        <w:t>–</w:t>
      </w:r>
      <w:r w:rsidR="00B068D6">
        <w:rPr>
          <w:rFonts w:ascii="Times New Roman" w:hAnsi="Times New Roman" w:cs="Times New Roman"/>
        </w:rPr>
        <w:t>.268</w:t>
      </w:r>
      <w:r w:rsidRPr="00E221E8">
        <w:rPr>
          <w:rFonts w:ascii="Times New Roman" w:hAnsi="Times New Roman" w:cs="Times New Roman"/>
        </w:rPr>
        <w:t xml:space="preserve">). </w:t>
      </w:r>
      <w:r w:rsidR="00217572" w:rsidRPr="00E221E8">
        <w:rPr>
          <w:rFonts w:ascii="Times New Roman" w:hAnsi="Times New Roman" w:cs="Times New Roman"/>
        </w:rPr>
        <w:t>Engagement</w:t>
      </w:r>
      <w:r w:rsidRPr="00E221E8">
        <w:rPr>
          <w:rFonts w:ascii="Times New Roman" w:hAnsi="Times New Roman" w:cs="Times New Roman"/>
        </w:rPr>
        <w:t xml:space="preserve"> did not explain any significant variation in </w:t>
      </w:r>
      <w:r w:rsidR="00217572" w:rsidRPr="00E221E8">
        <w:rPr>
          <w:rFonts w:ascii="Times New Roman" w:hAnsi="Times New Roman" w:cs="Times New Roman"/>
        </w:rPr>
        <w:t>job satisfaction</w:t>
      </w:r>
      <w:r w:rsidRPr="00E221E8">
        <w:rPr>
          <w:rFonts w:ascii="Times New Roman" w:hAnsi="Times New Roman" w:cs="Times New Roman"/>
        </w:rPr>
        <w:t xml:space="preserve">. The final predictive equation was: </w:t>
      </w:r>
    </w:p>
    <w:p w:rsidR="00B241F1" w:rsidRPr="00E221E8" w:rsidRDefault="00217572" w:rsidP="00B241F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E221E8">
        <w:rPr>
          <w:rFonts w:ascii="Times New Roman" w:hAnsi="Times New Roman" w:cs="Times New Roman"/>
        </w:rPr>
        <w:t>Job satisfaction</w:t>
      </w:r>
      <w:r w:rsidR="00B241F1" w:rsidRPr="00E221E8">
        <w:rPr>
          <w:rFonts w:ascii="Times New Roman" w:hAnsi="Times New Roman" w:cs="Times New Roman"/>
        </w:rPr>
        <w:t xml:space="preserve"> = 70.205 </w:t>
      </w:r>
      <w:r w:rsidR="00CD184E">
        <w:rPr>
          <w:rFonts w:ascii="Times New Roman" w:hAnsi="Times New Roman" w:cs="Times New Roman"/>
        </w:rPr>
        <w:t xml:space="preserve">– </w:t>
      </w:r>
      <w:r w:rsidR="00B241F1" w:rsidRPr="00E221E8">
        <w:rPr>
          <w:rFonts w:ascii="Times New Roman" w:hAnsi="Times New Roman" w:cs="Times New Roman"/>
        </w:rPr>
        <w:t>.148(</w:t>
      </w:r>
      <w:r w:rsidRPr="00E221E8">
        <w:rPr>
          <w:rFonts w:ascii="Times New Roman" w:hAnsi="Times New Roman" w:cs="Times New Roman"/>
        </w:rPr>
        <w:t>stress</w:t>
      </w:r>
      <w:r w:rsidR="00B241F1" w:rsidRPr="00E221E8">
        <w:rPr>
          <w:rFonts w:ascii="Times New Roman" w:hAnsi="Times New Roman" w:cs="Times New Roman"/>
        </w:rPr>
        <w:t>) + .109(</w:t>
      </w:r>
      <w:r w:rsidRPr="00E221E8">
        <w:rPr>
          <w:rFonts w:ascii="Times New Roman" w:hAnsi="Times New Roman" w:cs="Times New Roman"/>
        </w:rPr>
        <w:t xml:space="preserve">engagement) </w:t>
      </w:r>
      <w:r w:rsidR="00CD184E">
        <w:rPr>
          <w:rFonts w:ascii="Times New Roman" w:hAnsi="Times New Roman" w:cs="Times New Roman"/>
        </w:rPr>
        <w:t>–</w:t>
      </w:r>
      <w:r w:rsidRPr="00E221E8">
        <w:rPr>
          <w:rFonts w:ascii="Times New Roman" w:hAnsi="Times New Roman" w:cs="Times New Roman"/>
        </w:rPr>
        <w:t xml:space="preserve"> </w:t>
      </w:r>
      <w:r w:rsidR="00B241F1" w:rsidRPr="00E221E8">
        <w:rPr>
          <w:rFonts w:ascii="Times New Roman" w:hAnsi="Times New Roman" w:cs="Times New Roman"/>
        </w:rPr>
        <w:t>2.303(</w:t>
      </w:r>
      <w:r w:rsidRPr="00E221E8">
        <w:rPr>
          <w:rFonts w:ascii="Times New Roman" w:hAnsi="Times New Roman" w:cs="Times New Roman"/>
        </w:rPr>
        <w:t>intent to leave</w:t>
      </w:r>
      <w:r w:rsidR="00B241F1" w:rsidRPr="00E221E8">
        <w:rPr>
          <w:rFonts w:ascii="Times New Roman" w:hAnsi="Times New Roman" w:cs="Times New Roman"/>
        </w:rPr>
        <w:t>).</w:t>
      </w:r>
    </w:p>
    <w:p w:rsidR="00B241F1" w:rsidRPr="00E221E8" w:rsidRDefault="004C2756" w:rsidP="00B241F1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</w:rPr>
      </w:pPr>
      <w:r w:rsidRPr="00E221E8">
        <w:rPr>
          <w:rFonts w:ascii="Times New Roman" w:hAnsi="Times New Roman" w:cs="Times New Roman"/>
          <w:b/>
        </w:rPr>
        <w:lastRenderedPageBreak/>
        <w:t>Stress</w:t>
      </w:r>
      <w:r w:rsidR="00B241F1" w:rsidRPr="00E221E8">
        <w:rPr>
          <w:rFonts w:ascii="Times New Roman" w:hAnsi="Times New Roman" w:cs="Times New Roman"/>
          <w:b/>
        </w:rPr>
        <w:t>.</w:t>
      </w:r>
      <w:r w:rsidR="00B241F1" w:rsidRPr="00E221E8">
        <w:rPr>
          <w:rFonts w:ascii="Times New Roman" w:hAnsi="Times New Roman" w:cs="Times New Roman"/>
        </w:rPr>
        <w:t xml:space="preserve"> The negative slope for age (</w:t>
      </w:r>
      <w:r w:rsidR="00CD184E">
        <w:rPr>
          <w:rFonts w:ascii="Times New Roman" w:hAnsi="Times New Roman" w:cs="Times New Roman"/>
        </w:rPr>
        <w:t>–</w:t>
      </w:r>
      <w:r w:rsidR="00B241F1" w:rsidRPr="00E221E8">
        <w:rPr>
          <w:rFonts w:ascii="Times New Roman" w:hAnsi="Times New Roman" w:cs="Times New Roman"/>
        </w:rPr>
        <w:t xml:space="preserve">.148) as a predictor of </w:t>
      </w:r>
      <w:r w:rsidRPr="00E221E8">
        <w:rPr>
          <w:rFonts w:ascii="Times New Roman" w:hAnsi="Times New Roman" w:cs="Times New Roman"/>
        </w:rPr>
        <w:t xml:space="preserve">job satisfaction </w:t>
      </w:r>
      <w:r w:rsidR="00B241F1" w:rsidRPr="00E221E8">
        <w:rPr>
          <w:rFonts w:ascii="Times New Roman" w:hAnsi="Times New Roman" w:cs="Times New Roman"/>
        </w:rPr>
        <w:t xml:space="preserve">indicated there was about a .148 decrease in </w:t>
      </w:r>
      <w:r w:rsidRPr="00E221E8">
        <w:rPr>
          <w:rFonts w:ascii="Times New Roman" w:hAnsi="Times New Roman" w:cs="Times New Roman"/>
        </w:rPr>
        <w:t>job satisfaction</w:t>
      </w:r>
      <w:r w:rsidR="00B241F1" w:rsidRPr="00E221E8">
        <w:rPr>
          <w:rFonts w:ascii="Times New Roman" w:hAnsi="Times New Roman" w:cs="Times New Roman"/>
        </w:rPr>
        <w:t xml:space="preserve"> for each </w:t>
      </w:r>
      <w:r w:rsidR="00CD184E">
        <w:rPr>
          <w:rFonts w:ascii="Times New Roman" w:hAnsi="Times New Roman" w:cs="Times New Roman"/>
        </w:rPr>
        <w:t>1</w:t>
      </w:r>
      <w:r w:rsidR="00B241F1" w:rsidRPr="00E221E8">
        <w:rPr>
          <w:rFonts w:ascii="Times New Roman" w:hAnsi="Times New Roman" w:cs="Times New Roman"/>
        </w:rPr>
        <w:t xml:space="preserve">-point increase in </w:t>
      </w:r>
      <w:r w:rsidRPr="00E221E8">
        <w:rPr>
          <w:rFonts w:ascii="Times New Roman" w:hAnsi="Times New Roman" w:cs="Times New Roman"/>
        </w:rPr>
        <w:t>stress</w:t>
      </w:r>
      <w:r w:rsidR="00B241F1" w:rsidRPr="00E221E8">
        <w:rPr>
          <w:rFonts w:ascii="Times New Roman" w:hAnsi="Times New Roman" w:cs="Times New Roman"/>
        </w:rPr>
        <w:t xml:space="preserve">. In other words, </w:t>
      </w:r>
      <w:r w:rsidRPr="00E221E8">
        <w:rPr>
          <w:rFonts w:ascii="Times New Roman" w:hAnsi="Times New Roman" w:cs="Times New Roman"/>
        </w:rPr>
        <w:t>job satisfaction</w:t>
      </w:r>
      <w:r w:rsidR="00B241F1" w:rsidRPr="00E221E8">
        <w:rPr>
          <w:rFonts w:ascii="Times New Roman" w:hAnsi="Times New Roman" w:cs="Times New Roman"/>
        </w:rPr>
        <w:t xml:space="preserve"> tends to decrease as </w:t>
      </w:r>
      <w:r w:rsidRPr="00E221E8">
        <w:rPr>
          <w:rFonts w:ascii="Times New Roman" w:hAnsi="Times New Roman" w:cs="Times New Roman"/>
        </w:rPr>
        <w:t>stress</w:t>
      </w:r>
      <w:r w:rsidR="00B241F1" w:rsidRPr="00E221E8">
        <w:rPr>
          <w:rFonts w:ascii="Times New Roman" w:hAnsi="Times New Roman" w:cs="Times New Roman"/>
        </w:rPr>
        <w:t xml:space="preserve"> increases. The squared semi-partial coefficient (</w:t>
      </w:r>
      <w:r w:rsidR="00B241F1" w:rsidRPr="00E221E8">
        <w:rPr>
          <w:rFonts w:ascii="Times New Roman" w:hAnsi="Times New Roman" w:cs="Times New Roman"/>
          <w:i/>
        </w:rPr>
        <w:t>sr</w:t>
      </w:r>
      <w:r w:rsidR="00B241F1" w:rsidRPr="00E221E8">
        <w:rPr>
          <w:rFonts w:ascii="Times New Roman" w:hAnsi="Times New Roman" w:cs="Times New Roman"/>
          <w:vertAlign w:val="superscript"/>
        </w:rPr>
        <w:t>2</w:t>
      </w:r>
      <w:r w:rsidR="00B241F1" w:rsidRPr="00E221E8">
        <w:rPr>
          <w:rFonts w:ascii="Times New Roman" w:hAnsi="Times New Roman" w:cs="Times New Roman"/>
        </w:rPr>
        <w:t>)</w:t>
      </w:r>
      <w:r w:rsidR="00B241F1" w:rsidRPr="00E221E8">
        <w:rPr>
          <w:rStyle w:val="FootnoteReference"/>
          <w:rFonts w:ascii="Times New Roman" w:hAnsi="Times New Roman" w:cs="Times New Roman"/>
        </w:rPr>
        <w:t xml:space="preserve"> </w:t>
      </w:r>
      <w:r w:rsidR="00B241F1" w:rsidRPr="00E221E8">
        <w:rPr>
          <w:rFonts w:ascii="Times New Roman" w:hAnsi="Times New Roman" w:cs="Times New Roman"/>
        </w:rPr>
        <w:t xml:space="preserve">that estimated how much variance in </w:t>
      </w:r>
      <w:r w:rsidRPr="00E221E8">
        <w:rPr>
          <w:rFonts w:ascii="Times New Roman" w:hAnsi="Times New Roman" w:cs="Times New Roman"/>
        </w:rPr>
        <w:t>job satisfaction</w:t>
      </w:r>
      <w:r w:rsidR="00B241F1" w:rsidRPr="00E221E8">
        <w:rPr>
          <w:rFonts w:ascii="Times New Roman" w:hAnsi="Times New Roman" w:cs="Times New Roman"/>
        </w:rPr>
        <w:t xml:space="preserve"> was uniquely predictable from </w:t>
      </w:r>
      <w:r w:rsidRPr="00E221E8">
        <w:rPr>
          <w:rFonts w:ascii="Times New Roman" w:hAnsi="Times New Roman" w:cs="Times New Roman"/>
        </w:rPr>
        <w:t xml:space="preserve">stress </w:t>
      </w:r>
      <w:r w:rsidR="00B241F1" w:rsidRPr="00E221E8">
        <w:rPr>
          <w:rFonts w:ascii="Times New Roman" w:hAnsi="Times New Roman" w:cs="Times New Roman"/>
        </w:rPr>
        <w:t xml:space="preserve">was .03, indicating that 3% of the variance in </w:t>
      </w:r>
      <w:r w:rsidRPr="00E221E8">
        <w:rPr>
          <w:rFonts w:ascii="Times New Roman" w:hAnsi="Times New Roman" w:cs="Times New Roman"/>
        </w:rPr>
        <w:t xml:space="preserve">job satisfaction </w:t>
      </w:r>
      <w:r w:rsidR="00B241F1" w:rsidRPr="00E221E8">
        <w:rPr>
          <w:rFonts w:ascii="Times New Roman" w:hAnsi="Times New Roman" w:cs="Times New Roman"/>
        </w:rPr>
        <w:t xml:space="preserve">is uniquely accounted for by </w:t>
      </w:r>
      <w:r w:rsidRPr="00E221E8">
        <w:rPr>
          <w:rFonts w:ascii="Times New Roman" w:hAnsi="Times New Roman" w:cs="Times New Roman"/>
        </w:rPr>
        <w:t>stress</w:t>
      </w:r>
      <w:r w:rsidR="00B241F1" w:rsidRPr="00E221E8">
        <w:rPr>
          <w:rFonts w:ascii="Times New Roman" w:hAnsi="Times New Roman" w:cs="Times New Roman"/>
        </w:rPr>
        <w:t xml:space="preserve">, when </w:t>
      </w:r>
      <w:r w:rsidRPr="00E221E8">
        <w:rPr>
          <w:rFonts w:ascii="Times New Roman" w:hAnsi="Times New Roman" w:cs="Times New Roman"/>
        </w:rPr>
        <w:t>organizational commitment and engagement</w:t>
      </w:r>
      <w:r w:rsidR="00B241F1" w:rsidRPr="00E221E8">
        <w:rPr>
          <w:rFonts w:ascii="Times New Roman" w:hAnsi="Times New Roman" w:cs="Times New Roman"/>
        </w:rPr>
        <w:t xml:space="preserve"> are controlled. </w:t>
      </w:r>
    </w:p>
    <w:p w:rsidR="00B241F1" w:rsidRPr="00E221E8" w:rsidRDefault="004C2756" w:rsidP="00B241F1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</w:rPr>
      </w:pPr>
      <w:r w:rsidRPr="00E221E8">
        <w:rPr>
          <w:rFonts w:ascii="Times New Roman" w:hAnsi="Times New Roman" w:cs="Times New Roman"/>
          <w:b/>
        </w:rPr>
        <w:t>Intent to leave</w:t>
      </w:r>
      <w:r w:rsidR="00B241F1" w:rsidRPr="00E221E8">
        <w:rPr>
          <w:rFonts w:ascii="Times New Roman" w:hAnsi="Times New Roman" w:cs="Times New Roman"/>
          <w:b/>
        </w:rPr>
        <w:t>.</w:t>
      </w:r>
      <w:r w:rsidR="00B241F1" w:rsidRPr="00E221E8">
        <w:rPr>
          <w:rFonts w:ascii="Times New Roman" w:hAnsi="Times New Roman" w:cs="Times New Roman"/>
        </w:rPr>
        <w:t xml:space="preserve"> The negative slope for </w:t>
      </w:r>
      <w:r w:rsidRPr="00E221E8">
        <w:rPr>
          <w:rFonts w:ascii="Times New Roman" w:hAnsi="Times New Roman" w:cs="Times New Roman"/>
        </w:rPr>
        <w:t>intent to leave</w:t>
      </w:r>
      <w:r w:rsidR="00B241F1" w:rsidRPr="00E221E8">
        <w:rPr>
          <w:rFonts w:ascii="Times New Roman" w:hAnsi="Times New Roman" w:cs="Times New Roman"/>
        </w:rPr>
        <w:t xml:space="preserve"> (</w:t>
      </w:r>
      <w:r w:rsidR="00CD184E">
        <w:rPr>
          <w:rFonts w:ascii="Times New Roman" w:hAnsi="Times New Roman" w:cs="Times New Roman"/>
        </w:rPr>
        <w:t>–</w:t>
      </w:r>
      <w:r w:rsidR="00B241F1" w:rsidRPr="00E221E8">
        <w:rPr>
          <w:rFonts w:ascii="Times New Roman" w:hAnsi="Times New Roman" w:cs="Times New Roman"/>
        </w:rPr>
        <w:t xml:space="preserve">2.303) as a predictor of </w:t>
      </w:r>
      <w:r w:rsidRPr="00E221E8">
        <w:rPr>
          <w:rFonts w:ascii="Times New Roman" w:hAnsi="Times New Roman" w:cs="Times New Roman"/>
        </w:rPr>
        <w:t>job satisfaction</w:t>
      </w:r>
      <w:r w:rsidR="00B241F1" w:rsidRPr="00E221E8">
        <w:rPr>
          <w:rFonts w:ascii="Times New Roman" w:hAnsi="Times New Roman" w:cs="Times New Roman"/>
        </w:rPr>
        <w:t xml:space="preserve"> indicated there was a 2.303 decrease in </w:t>
      </w:r>
      <w:r w:rsidRPr="00E221E8">
        <w:rPr>
          <w:rFonts w:ascii="Times New Roman" w:hAnsi="Times New Roman" w:cs="Times New Roman"/>
        </w:rPr>
        <w:t>job satisfaction</w:t>
      </w:r>
      <w:r w:rsidR="00B241F1" w:rsidRPr="00E221E8">
        <w:rPr>
          <w:rFonts w:ascii="Times New Roman" w:hAnsi="Times New Roman" w:cs="Times New Roman"/>
        </w:rPr>
        <w:t xml:space="preserve"> for each additional </w:t>
      </w:r>
      <w:r w:rsidR="00CD184E">
        <w:rPr>
          <w:rFonts w:ascii="Times New Roman" w:hAnsi="Times New Roman" w:cs="Times New Roman"/>
        </w:rPr>
        <w:t>1</w:t>
      </w:r>
      <w:r w:rsidR="00B241F1" w:rsidRPr="00E221E8">
        <w:rPr>
          <w:rFonts w:ascii="Times New Roman" w:hAnsi="Times New Roman" w:cs="Times New Roman"/>
        </w:rPr>
        <w:t xml:space="preserve">-unit increase in </w:t>
      </w:r>
      <w:r w:rsidRPr="00E221E8">
        <w:rPr>
          <w:rFonts w:ascii="Times New Roman" w:hAnsi="Times New Roman" w:cs="Times New Roman"/>
        </w:rPr>
        <w:t>intent to leave</w:t>
      </w:r>
      <w:r w:rsidR="00B241F1" w:rsidRPr="00E221E8">
        <w:rPr>
          <w:rFonts w:ascii="Times New Roman" w:hAnsi="Times New Roman" w:cs="Times New Roman"/>
        </w:rPr>
        <w:t xml:space="preserve">, controlling for </w:t>
      </w:r>
      <w:r w:rsidRPr="00E221E8">
        <w:rPr>
          <w:rFonts w:ascii="Times New Roman" w:hAnsi="Times New Roman" w:cs="Times New Roman"/>
        </w:rPr>
        <w:t>stress and engagement.</w:t>
      </w:r>
      <w:r w:rsidR="00B241F1" w:rsidRPr="00E221E8">
        <w:rPr>
          <w:rFonts w:ascii="Times New Roman" w:hAnsi="Times New Roman" w:cs="Times New Roman"/>
        </w:rPr>
        <w:t xml:space="preserve"> In other words, </w:t>
      </w:r>
      <w:r w:rsidRPr="00E221E8">
        <w:rPr>
          <w:rFonts w:ascii="Times New Roman" w:hAnsi="Times New Roman" w:cs="Times New Roman"/>
        </w:rPr>
        <w:t>job satisfaction</w:t>
      </w:r>
      <w:r w:rsidR="00B241F1" w:rsidRPr="00E221E8">
        <w:rPr>
          <w:rFonts w:ascii="Times New Roman" w:hAnsi="Times New Roman" w:cs="Times New Roman"/>
        </w:rPr>
        <w:t xml:space="preserve"> tends to decrease as </w:t>
      </w:r>
      <w:r w:rsidRPr="00E221E8">
        <w:rPr>
          <w:rFonts w:ascii="Times New Roman" w:hAnsi="Times New Roman" w:cs="Times New Roman"/>
        </w:rPr>
        <w:t>intent to leave increases</w:t>
      </w:r>
      <w:r w:rsidR="00B241F1" w:rsidRPr="00E221E8">
        <w:rPr>
          <w:rFonts w:ascii="Times New Roman" w:hAnsi="Times New Roman" w:cs="Times New Roman"/>
        </w:rPr>
        <w:t xml:space="preserve">. The squared semi-partial coefficient </w:t>
      </w:r>
      <w:r w:rsidR="008E4967" w:rsidRPr="00E221E8">
        <w:rPr>
          <w:rFonts w:ascii="Times New Roman" w:hAnsi="Times New Roman" w:cs="Times New Roman"/>
        </w:rPr>
        <w:t>(</w:t>
      </w:r>
      <w:r w:rsidR="008E4967" w:rsidRPr="00E221E8">
        <w:rPr>
          <w:rFonts w:ascii="Times New Roman" w:hAnsi="Times New Roman" w:cs="Times New Roman"/>
          <w:i/>
        </w:rPr>
        <w:t>sr</w:t>
      </w:r>
      <w:r w:rsidR="008E4967" w:rsidRPr="00E221E8">
        <w:rPr>
          <w:rFonts w:ascii="Times New Roman" w:hAnsi="Times New Roman" w:cs="Times New Roman"/>
          <w:vertAlign w:val="superscript"/>
        </w:rPr>
        <w:t>2</w:t>
      </w:r>
      <w:r w:rsidR="008E4967" w:rsidRPr="00E221E8">
        <w:rPr>
          <w:rFonts w:ascii="Times New Roman" w:hAnsi="Times New Roman" w:cs="Times New Roman"/>
        </w:rPr>
        <w:t>)</w:t>
      </w:r>
      <w:r w:rsidR="008E4967">
        <w:rPr>
          <w:rStyle w:val="FootnoteReference"/>
          <w:rFonts w:ascii="Times New Roman" w:hAnsi="Times New Roman" w:cs="Times New Roman"/>
        </w:rPr>
        <w:footnoteReference w:id="9"/>
      </w:r>
      <w:r w:rsidR="008E4967" w:rsidRPr="00E221E8">
        <w:rPr>
          <w:rFonts w:ascii="Times New Roman" w:hAnsi="Times New Roman" w:cs="Times New Roman"/>
        </w:rPr>
        <w:t xml:space="preserve"> </w:t>
      </w:r>
      <w:r w:rsidR="00B241F1" w:rsidRPr="00E221E8">
        <w:rPr>
          <w:rFonts w:ascii="Times New Roman" w:hAnsi="Times New Roman" w:cs="Times New Roman"/>
        </w:rPr>
        <w:t xml:space="preserve">that estimated how much variance in </w:t>
      </w:r>
      <w:r w:rsidRPr="00E221E8">
        <w:rPr>
          <w:rFonts w:ascii="Times New Roman" w:hAnsi="Times New Roman" w:cs="Times New Roman"/>
        </w:rPr>
        <w:t>job satisfaction</w:t>
      </w:r>
      <w:r w:rsidR="00B241F1" w:rsidRPr="00E221E8">
        <w:rPr>
          <w:rFonts w:ascii="Times New Roman" w:hAnsi="Times New Roman" w:cs="Times New Roman"/>
        </w:rPr>
        <w:t xml:space="preserve"> was uniquely predictable from </w:t>
      </w:r>
      <w:r w:rsidRPr="00E221E8">
        <w:rPr>
          <w:rFonts w:ascii="Times New Roman" w:hAnsi="Times New Roman" w:cs="Times New Roman"/>
        </w:rPr>
        <w:t>intent to leave</w:t>
      </w:r>
      <w:r w:rsidR="00B241F1" w:rsidRPr="00E221E8">
        <w:rPr>
          <w:rFonts w:ascii="Times New Roman" w:hAnsi="Times New Roman" w:cs="Times New Roman"/>
        </w:rPr>
        <w:t xml:space="preserve"> was .04, indicating that 4% of the variance in </w:t>
      </w:r>
      <w:r w:rsidRPr="00E221E8">
        <w:rPr>
          <w:rFonts w:ascii="Times New Roman" w:hAnsi="Times New Roman" w:cs="Times New Roman"/>
        </w:rPr>
        <w:t>job satisfaction</w:t>
      </w:r>
      <w:r w:rsidR="00B241F1" w:rsidRPr="00E221E8">
        <w:rPr>
          <w:rFonts w:ascii="Times New Roman" w:hAnsi="Times New Roman" w:cs="Times New Roman"/>
        </w:rPr>
        <w:t xml:space="preserve"> is uniquely accounted for by </w:t>
      </w:r>
      <w:r w:rsidRPr="00E221E8">
        <w:rPr>
          <w:rFonts w:ascii="Times New Roman" w:hAnsi="Times New Roman" w:cs="Times New Roman"/>
        </w:rPr>
        <w:t>intent to leave</w:t>
      </w:r>
      <w:r w:rsidR="00B241F1" w:rsidRPr="00E221E8">
        <w:rPr>
          <w:rFonts w:ascii="Times New Roman" w:hAnsi="Times New Roman" w:cs="Times New Roman"/>
        </w:rPr>
        <w:t xml:space="preserve">, when </w:t>
      </w:r>
      <w:r w:rsidRPr="00E221E8">
        <w:rPr>
          <w:rFonts w:ascii="Times New Roman" w:hAnsi="Times New Roman" w:cs="Times New Roman"/>
        </w:rPr>
        <w:t xml:space="preserve">stress and engagement </w:t>
      </w:r>
      <w:r w:rsidR="00B241F1" w:rsidRPr="00E221E8">
        <w:rPr>
          <w:rFonts w:ascii="Times New Roman" w:hAnsi="Times New Roman" w:cs="Times New Roman"/>
        </w:rPr>
        <w:t>are controlled.</w:t>
      </w:r>
      <w:r w:rsidR="0082555A">
        <w:rPr>
          <w:rFonts w:ascii="Times New Roman" w:hAnsi="Times New Roman" w:cs="Times New Roman"/>
        </w:rPr>
        <w:t xml:space="preserve"> </w:t>
      </w:r>
      <w:r w:rsidR="00B241F1" w:rsidRPr="00E221E8">
        <w:rPr>
          <w:rFonts w:ascii="Times New Roman" w:hAnsi="Times New Roman" w:cs="Times New Roman"/>
        </w:rPr>
        <w:t xml:space="preserve">The following </w:t>
      </w:r>
      <w:r w:rsidR="00CD184E">
        <w:rPr>
          <w:rFonts w:ascii="Times New Roman" w:hAnsi="Times New Roman" w:cs="Times New Roman"/>
        </w:rPr>
        <w:t>t</w:t>
      </w:r>
      <w:r w:rsidR="00CD184E" w:rsidRPr="00E221E8">
        <w:rPr>
          <w:rFonts w:ascii="Times New Roman" w:hAnsi="Times New Roman" w:cs="Times New Roman"/>
        </w:rPr>
        <w:t xml:space="preserve">able </w:t>
      </w:r>
      <w:r w:rsidR="00B241F1" w:rsidRPr="00E221E8">
        <w:rPr>
          <w:rFonts w:ascii="Times New Roman" w:hAnsi="Times New Roman" w:cs="Times New Roman"/>
        </w:rPr>
        <w:t>depi</w:t>
      </w:r>
      <w:r w:rsidR="006047B2">
        <w:rPr>
          <w:rFonts w:ascii="Times New Roman" w:hAnsi="Times New Roman" w:cs="Times New Roman"/>
        </w:rPr>
        <w:t>cts the regression summary</w:t>
      </w:r>
      <w:r w:rsidR="00B241F1" w:rsidRPr="00E221E8">
        <w:rPr>
          <w:rFonts w:ascii="Times New Roman" w:hAnsi="Times New Roman" w:cs="Times New Roman"/>
        </w:rPr>
        <w:t xml:space="preserve">. </w:t>
      </w:r>
    </w:p>
    <w:p w:rsidR="009272E2" w:rsidRDefault="009272E2" w:rsidP="004C2756">
      <w:pPr>
        <w:rPr>
          <w:rFonts w:ascii="Times New Roman" w:hAnsi="Times New Roman" w:cs="Times New Roman"/>
        </w:rPr>
      </w:pPr>
    </w:p>
    <w:p w:rsidR="008E4967" w:rsidRDefault="008E49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E4967" w:rsidRPr="008E4967" w:rsidRDefault="008E4967" w:rsidP="008E4967">
      <w:pPr>
        <w:rPr>
          <w:rFonts w:ascii="Times New Roman" w:hAnsi="Times New Roman" w:cs="Times New Roman"/>
        </w:rPr>
      </w:pPr>
      <w:r w:rsidRPr="008E4967">
        <w:rPr>
          <w:rFonts w:ascii="Times New Roman" w:hAnsi="Times New Roman" w:cs="Times New Roman"/>
        </w:rPr>
        <w:lastRenderedPageBreak/>
        <w:t>Table 3</w:t>
      </w:r>
    </w:p>
    <w:p w:rsidR="008E4967" w:rsidRPr="008E4967" w:rsidRDefault="008E4967" w:rsidP="008E4967">
      <w:pPr>
        <w:rPr>
          <w:rFonts w:ascii="Times New Roman" w:hAnsi="Times New Roman" w:cs="Times New Roman"/>
        </w:rPr>
      </w:pPr>
    </w:p>
    <w:p w:rsidR="008E4967" w:rsidRPr="008E4967" w:rsidRDefault="008E4967" w:rsidP="008E4967">
      <w:pPr>
        <w:rPr>
          <w:rFonts w:ascii="Times New Roman" w:hAnsi="Times New Roman" w:cs="Times New Roman"/>
        </w:rPr>
      </w:pPr>
      <w:r w:rsidRPr="008E4967">
        <w:rPr>
          <w:rFonts w:ascii="Times New Roman" w:hAnsi="Times New Roman" w:cs="Times New Roman"/>
          <w:i/>
        </w:rPr>
        <w:t>Regression Analysis Summary for Predictor Variables</w:t>
      </w:r>
      <w:r w:rsidRPr="008E4967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080"/>
        <w:gridCol w:w="990"/>
        <w:gridCol w:w="1080"/>
        <w:gridCol w:w="990"/>
        <w:gridCol w:w="720"/>
        <w:gridCol w:w="1800"/>
      </w:tblGrid>
      <w:tr w:rsidR="008E4967" w:rsidRPr="008E4967" w:rsidTr="00FB7D1A">
        <w:trPr>
          <w:trHeight w:val="719"/>
        </w:trPr>
        <w:tc>
          <w:tcPr>
            <w:tcW w:w="1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967" w:rsidRPr="008E4967" w:rsidRDefault="008E4967" w:rsidP="00FB7D1A">
            <w:pPr>
              <w:jc w:val="center"/>
              <w:rPr>
                <w:rFonts w:ascii="Times New Roman" w:hAnsi="Times New Roman" w:cs="Times New Roman"/>
              </w:rPr>
            </w:pPr>
            <w:r w:rsidRPr="008E4967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967" w:rsidRPr="008E4967" w:rsidRDefault="008E4967" w:rsidP="00FB7D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4967">
              <w:rPr>
                <w:rFonts w:ascii="Times New Roman" w:hAnsi="Times New Roman" w:cs="Times New Roman"/>
                <w:i/>
              </w:rPr>
              <w:t>Β</w:t>
            </w:r>
            <w:r w:rsidRPr="008E4967">
              <w:rPr>
                <w:rStyle w:val="FootnoteReference"/>
                <w:rFonts w:ascii="Times New Roman" w:hAnsi="Times New Roman" w:cs="Times New Roman"/>
                <w:i/>
              </w:rPr>
              <w:footnoteReference w:id="10"/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967" w:rsidRPr="008E4967" w:rsidRDefault="008E4967" w:rsidP="00FB7D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4967">
              <w:rPr>
                <w:rFonts w:ascii="Times New Roman" w:hAnsi="Times New Roman" w:cs="Times New Roman"/>
                <w:i/>
              </w:rPr>
              <w:t>SE Β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967" w:rsidRPr="008E4967" w:rsidRDefault="008E4967" w:rsidP="00FB7D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4967">
              <w:rPr>
                <w:rFonts w:ascii="Times New Roman" w:hAnsi="Times New Roman" w:cs="Times New Roman"/>
                <w:i/>
              </w:rPr>
              <w:t>β</w:t>
            </w:r>
            <w:r w:rsidRPr="008E4967">
              <w:rPr>
                <w:rStyle w:val="FootnoteReference"/>
                <w:rFonts w:ascii="Times New Roman" w:hAnsi="Times New Roman" w:cs="Times New Roman"/>
                <w:i/>
              </w:rPr>
              <w:footnoteReference w:id="11"/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967" w:rsidRPr="008E4967" w:rsidRDefault="008E4967" w:rsidP="00FB7D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4967">
              <w:rPr>
                <w:rFonts w:ascii="Times New Roman" w:hAnsi="Times New Roman" w:cs="Times New Roman"/>
                <w:i/>
              </w:rPr>
              <w:t>t</w:t>
            </w:r>
            <w:r w:rsidRPr="008E4967">
              <w:rPr>
                <w:rStyle w:val="FootnoteReference"/>
                <w:rFonts w:ascii="Times New Roman" w:hAnsi="Times New Roman" w:cs="Times New Roman"/>
                <w:i/>
              </w:rPr>
              <w:footnoteReference w:id="12"/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E4967" w:rsidRPr="008E4967" w:rsidRDefault="008E4967" w:rsidP="00FB7D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4967">
              <w:rPr>
                <w:rFonts w:ascii="Times New Roman" w:hAnsi="Times New Roman" w:cs="Times New Roman"/>
                <w:i/>
              </w:rPr>
              <w:t>p</w:t>
            </w:r>
            <w:r w:rsidRPr="008E4967">
              <w:rPr>
                <w:rStyle w:val="FootnoteReference"/>
                <w:rFonts w:ascii="Times New Roman" w:hAnsi="Times New Roman" w:cs="Times New Roman"/>
                <w:i/>
              </w:rPr>
              <w:footnoteReference w:id="13"/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E4967" w:rsidRPr="008E4967" w:rsidRDefault="008E4967" w:rsidP="00FB7D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4967">
              <w:rPr>
                <w:rFonts w:ascii="Times New Roman" w:hAnsi="Times New Roman" w:cs="Times New Roman"/>
                <w:i/>
              </w:rPr>
              <w:t xml:space="preserve">B </w:t>
            </w:r>
            <w:r w:rsidRPr="008E4967">
              <w:rPr>
                <w:rFonts w:ascii="Times New Roman" w:hAnsi="Times New Roman" w:cs="Times New Roman"/>
              </w:rPr>
              <w:t>95%</w:t>
            </w:r>
            <w:r w:rsidRPr="008E4967">
              <w:rPr>
                <w:rStyle w:val="FootnoteReference"/>
                <w:rFonts w:ascii="Times New Roman" w:hAnsi="Times New Roman" w:cs="Times New Roman"/>
                <w:b/>
              </w:rPr>
              <w:footnoteReference w:id="14"/>
            </w:r>
            <w:r w:rsidRPr="008E4967">
              <w:rPr>
                <w:rFonts w:ascii="Times New Roman" w:hAnsi="Times New Roman" w:cs="Times New Roman"/>
              </w:rPr>
              <w:t xml:space="preserve"> Bootstrap CI</w:t>
            </w:r>
          </w:p>
        </w:tc>
      </w:tr>
      <w:tr w:rsidR="008E4967" w:rsidRPr="008E4967" w:rsidTr="00FB7D1A">
        <w:trPr>
          <w:trHeight w:val="611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967" w:rsidRPr="008E4967" w:rsidRDefault="008E4967" w:rsidP="00FB7D1A">
            <w:pPr>
              <w:rPr>
                <w:rFonts w:ascii="Times New Roman" w:hAnsi="Times New Roman" w:cs="Times New Roman"/>
              </w:rPr>
            </w:pPr>
            <w:r w:rsidRPr="008E4967">
              <w:rPr>
                <w:rFonts w:ascii="Times New Roman" w:hAnsi="Times New Roman" w:cs="Times New Roman"/>
              </w:rPr>
              <w:t>Stress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967" w:rsidRPr="008E4967" w:rsidRDefault="008E4967" w:rsidP="00FB7D1A">
            <w:pPr>
              <w:jc w:val="right"/>
              <w:rPr>
                <w:rFonts w:ascii="Times New Roman" w:hAnsi="Times New Roman" w:cs="Times New Roman"/>
              </w:rPr>
            </w:pPr>
            <w:r w:rsidRPr="008E4967">
              <w:rPr>
                <w:rFonts w:ascii="Times New Roman" w:hAnsi="Times New Roman" w:cs="Times New Roman"/>
              </w:rPr>
              <w:t>-.148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967" w:rsidRPr="008E4967" w:rsidRDefault="008E4967" w:rsidP="00FB7D1A">
            <w:pPr>
              <w:jc w:val="right"/>
              <w:rPr>
                <w:rFonts w:ascii="Times New Roman" w:hAnsi="Times New Roman" w:cs="Times New Roman"/>
              </w:rPr>
            </w:pPr>
            <w:r w:rsidRPr="008E4967">
              <w:rPr>
                <w:rFonts w:ascii="Times New Roman" w:hAnsi="Times New Roman" w:cs="Times New Roman"/>
              </w:rPr>
              <w:t>0.054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967" w:rsidRPr="008E4967" w:rsidRDefault="008E4967" w:rsidP="00FB7D1A">
            <w:pPr>
              <w:jc w:val="right"/>
              <w:rPr>
                <w:rFonts w:ascii="Times New Roman" w:hAnsi="Times New Roman" w:cs="Times New Roman"/>
              </w:rPr>
            </w:pPr>
            <w:r w:rsidRPr="008E4967">
              <w:rPr>
                <w:rFonts w:ascii="Times New Roman" w:hAnsi="Times New Roman" w:cs="Times New Roman"/>
              </w:rPr>
              <w:t>-.393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967" w:rsidRPr="008E4967" w:rsidRDefault="008E4967" w:rsidP="00FB7D1A">
            <w:pPr>
              <w:jc w:val="right"/>
              <w:rPr>
                <w:rFonts w:ascii="Times New Roman" w:hAnsi="Times New Roman" w:cs="Times New Roman"/>
              </w:rPr>
            </w:pPr>
            <w:r w:rsidRPr="008E4967">
              <w:rPr>
                <w:rFonts w:ascii="Times New Roman" w:hAnsi="Times New Roman" w:cs="Times New Roman"/>
              </w:rPr>
              <w:t>-3.892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967" w:rsidRPr="008E4967" w:rsidRDefault="008E4967" w:rsidP="00FB7D1A">
            <w:pPr>
              <w:jc w:val="center"/>
              <w:rPr>
                <w:rFonts w:ascii="Times New Roman" w:hAnsi="Times New Roman" w:cs="Times New Roman"/>
              </w:rPr>
            </w:pPr>
            <w:r w:rsidRPr="008E4967">
              <w:rPr>
                <w:rFonts w:ascii="Times New Roman" w:hAnsi="Times New Roman" w:cs="Times New Roman"/>
              </w:rPr>
              <w:t>&lt;. 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967" w:rsidRPr="008E4967" w:rsidRDefault="008E4967" w:rsidP="00FB7D1A">
            <w:pPr>
              <w:jc w:val="center"/>
              <w:rPr>
                <w:rFonts w:ascii="Times New Roman" w:hAnsi="Times New Roman" w:cs="Times New Roman"/>
              </w:rPr>
            </w:pPr>
            <w:r w:rsidRPr="008E4967">
              <w:rPr>
                <w:rFonts w:ascii="Times New Roman" w:hAnsi="Times New Roman" w:cs="Times New Roman"/>
              </w:rPr>
              <w:t>[-.262, -.025]</w:t>
            </w:r>
          </w:p>
        </w:tc>
      </w:tr>
      <w:tr w:rsidR="008E4967" w:rsidRPr="008E4967" w:rsidTr="00FB7D1A">
        <w:trPr>
          <w:trHeight w:val="63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967" w:rsidRPr="008E4967" w:rsidRDefault="008E4967" w:rsidP="00FB7D1A">
            <w:pPr>
              <w:rPr>
                <w:rFonts w:ascii="Times New Roman" w:hAnsi="Times New Roman" w:cs="Times New Roman"/>
              </w:rPr>
            </w:pPr>
            <w:r w:rsidRPr="008E4967">
              <w:rPr>
                <w:rFonts w:ascii="Times New Roman" w:hAnsi="Times New Roman" w:cs="Times New Roman"/>
              </w:rPr>
              <w:t>Engagement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967" w:rsidRPr="008E4967" w:rsidRDefault="008E4967" w:rsidP="00FB7D1A">
            <w:pPr>
              <w:jc w:val="right"/>
              <w:rPr>
                <w:rFonts w:ascii="Times New Roman" w:hAnsi="Times New Roman" w:cs="Times New Roman"/>
              </w:rPr>
            </w:pPr>
            <w:r w:rsidRPr="008E4967">
              <w:rPr>
                <w:rFonts w:ascii="Times New Roman" w:hAnsi="Times New Roman" w:cs="Times New Roman"/>
              </w:rPr>
              <w:t>.109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967" w:rsidRPr="008E4967" w:rsidRDefault="008E4967" w:rsidP="00FB7D1A">
            <w:pPr>
              <w:jc w:val="right"/>
              <w:rPr>
                <w:rFonts w:ascii="Times New Roman" w:hAnsi="Times New Roman" w:cs="Times New Roman"/>
              </w:rPr>
            </w:pPr>
            <w:r w:rsidRPr="008E4967">
              <w:rPr>
                <w:rFonts w:ascii="Times New Roman" w:hAnsi="Times New Roman" w:cs="Times New Roman"/>
              </w:rPr>
              <w:t>3.770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967" w:rsidRPr="008E4967" w:rsidRDefault="008E4967" w:rsidP="00FB7D1A">
            <w:pPr>
              <w:jc w:val="right"/>
              <w:rPr>
                <w:rFonts w:ascii="Times New Roman" w:hAnsi="Times New Roman" w:cs="Times New Roman"/>
              </w:rPr>
            </w:pPr>
            <w:r w:rsidRPr="008E4967">
              <w:rPr>
                <w:rFonts w:ascii="Times New Roman" w:hAnsi="Times New Roman" w:cs="Times New Roman"/>
              </w:rPr>
              <w:t>-.038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967" w:rsidRPr="008E4967" w:rsidRDefault="008E4967" w:rsidP="00FB7D1A">
            <w:pPr>
              <w:jc w:val="right"/>
              <w:rPr>
                <w:rFonts w:ascii="Times New Roman" w:hAnsi="Times New Roman" w:cs="Times New Roman"/>
              </w:rPr>
            </w:pPr>
            <w:r w:rsidRPr="008E4967">
              <w:rPr>
                <w:rFonts w:ascii="Times New Roman" w:hAnsi="Times New Roman" w:cs="Times New Roman"/>
              </w:rPr>
              <w:t>0.371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967" w:rsidRPr="008E4967" w:rsidRDefault="008E4967" w:rsidP="00FB7D1A">
            <w:pPr>
              <w:jc w:val="center"/>
              <w:rPr>
                <w:rFonts w:ascii="Times New Roman" w:hAnsi="Times New Roman" w:cs="Times New Roman"/>
              </w:rPr>
            </w:pPr>
            <w:r w:rsidRPr="008E4967">
              <w:rPr>
                <w:rFonts w:ascii="Times New Roman" w:hAnsi="Times New Roman" w:cs="Times New Roman"/>
              </w:rPr>
              <w:t>.712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967" w:rsidRPr="008E4967" w:rsidRDefault="008E4967" w:rsidP="00FB7D1A">
            <w:pPr>
              <w:jc w:val="center"/>
              <w:rPr>
                <w:rFonts w:ascii="Times New Roman" w:hAnsi="Times New Roman" w:cs="Times New Roman"/>
              </w:rPr>
            </w:pPr>
            <w:r w:rsidRPr="008E4967">
              <w:rPr>
                <w:rFonts w:ascii="Times New Roman" w:hAnsi="Times New Roman" w:cs="Times New Roman"/>
              </w:rPr>
              <w:t>[-.008, .245]</w:t>
            </w:r>
          </w:p>
        </w:tc>
      </w:tr>
      <w:tr w:rsidR="008E4967" w:rsidRPr="008E4967" w:rsidTr="00FB7D1A">
        <w:trPr>
          <w:trHeight w:val="432"/>
        </w:trPr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967" w:rsidRPr="008E4967" w:rsidRDefault="008E4967" w:rsidP="00FB7D1A">
            <w:pPr>
              <w:rPr>
                <w:rFonts w:ascii="Times New Roman" w:hAnsi="Times New Roman" w:cs="Times New Roman"/>
              </w:rPr>
            </w:pPr>
            <w:r w:rsidRPr="008E4967">
              <w:rPr>
                <w:rFonts w:ascii="Times New Roman" w:hAnsi="Times New Roman" w:cs="Times New Roman"/>
              </w:rPr>
              <w:t>Intent to leave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967" w:rsidRPr="008E4967" w:rsidRDefault="008E4967" w:rsidP="00FB7D1A">
            <w:pPr>
              <w:jc w:val="right"/>
              <w:rPr>
                <w:rFonts w:ascii="Times New Roman" w:hAnsi="Times New Roman" w:cs="Times New Roman"/>
              </w:rPr>
            </w:pPr>
            <w:r w:rsidRPr="008E4967">
              <w:rPr>
                <w:rFonts w:ascii="Times New Roman" w:hAnsi="Times New Roman" w:cs="Times New Roman"/>
              </w:rPr>
              <w:t>-2.303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967" w:rsidRPr="008E4967" w:rsidRDefault="008E4967" w:rsidP="00FB7D1A">
            <w:pPr>
              <w:jc w:val="right"/>
              <w:rPr>
                <w:rFonts w:ascii="Times New Roman" w:hAnsi="Times New Roman" w:cs="Times New Roman"/>
              </w:rPr>
            </w:pPr>
            <w:r w:rsidRPr="008E4967">
              <w:rPr>
                <w:rFonts w:ascii="Times New Roman" w:hAnsi="Times New Roman" w:cs="Times New Roman"/>
              </w:rPr>
              <w:t>.888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967" w:rsidRPr="008E4967" w:rsidRDefault="008E4967" w:rsidP="00FB7D1A">
            <w:pPr>
              <w:jc w:val="right"/>
              <w:rPr>
                <w:rFonts w:ascii="Times New Roman" w:hAnsi="Times New Roman" w:cs="Times New Roman"/>
              </w:rPr>
            </w:pPr>
            <w:r w:rsidRPr="008E4967">
              <w:rPr>
                <w:rFonts w:ascii="Times New Roman" w:hAnsi="Times New Roman" w:cs="Times New Roman"/>
              </w:rPr>
              <w:t>-.268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967" w:rsidRPr="008E4967" w:rsidRDefault="008E4967" w:rsidP="00FB7D1A">
            <w:pPr>
              <w:jc w:val="right"/>
              <w:rPr>
                <w:rFonts w:ascii="Times New Roman" w:hAnsi="Times New Roman" w:cs="Times New Roman"/>
              </w:rPr>
            </w:pPr>
            <w:bookmarkStart w:id="10" w:name="OLE_LINK26"/>
            <w:bookmarkStart w:id="11" w:name="OLE_LINK27"/>
            <w:r w:rsidRPr="008E4967">
              <w:rPr>
                <w:rFonts w:ascii="Times New Roman" w:hAnsi="Times New Roman" w:cs="Times New Roman"/>
              </w:rPr>
              <w:t>-2.595</w:t>
            </w:r>
            <w:bookmarkEnd w:id="10"/>
            <w:bookmarkEnd w:id="11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4967" w:rsidRPr="008E4967" w:rsidRDefault="008E4967" w:rsidP="00FB7D1A">
            <w:pPr>
              <w:jc w:val="center"/>
              <w:rPr>
                <w:rFonts w:ascii="Times New Roman" w:hAnsi="Times New Roman" w:cs="Times New Roman"/>
              </w:rPr>
            </w:pPr>
            <w:r w:rsidRPr="008E4967">
              <w:rPr>
                <w:rFonts w:ascii="Times New Roman" w:hAnsi="Times New Roman" w:cs="Times New Roman"/>
              </w:rPr>
              <w:t>.011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4967" w:rsidRPr="008E4967" w:rsidRDefault="008E4967" w:rsidP="00FB7D1A">
            <w:pPr>
              <w:jc w:val="center"/>
              <w:rPr>
                <w:rFonts w:ascii="Times New Roman" w:hAnsi="Times New Roman" w:cs="Times New Roman"/>
              </w:rPr>
            </w:pPr>
            <w:r w:rsidRPr="008E4967">
              <w:rPr>
                <w:rFonts w:ascii="Times New Roman" w:hAnsi="Times New Roman" w:cs="Times New Roman"/>
              </w:rPr>
              <w:t>[-.442, -.081]</w:t>
            </w:r>
          </w:p>
        </w:tc>
      </w:tr>
    </w:tbl>
    <w:p w:rsidR="008E4967" w:rsidRPr="008E4967" w:rsidRDefault="008E4967" w:rsidP="008E4967">
      <w:pPr>
        <w:rPr>
          <w:rFonts w:ascii="Times New Roman" w:hAnsi="Times New Roman" w:cs="Times New Roman"/>
        </w:rPr>
      </w:pPr>
      <w:r w:rsidRPr="008E4967">
        <w:rPr>
          <w:rFonts w:ascii="Times New Roman" w:hAnsi="Times New Roman" w:cs="Times New Roman"/>
        </w:rPr>
        <w:t xml:space="preserve">Note. </w:t>
      </w:r>
      <w:r w:rsidRPr="008E4967">
        <w:rPr>
          <w:rFonts w:ascii="Times New Roman" w:hAnsi="Times New Roman" w:cs="Times New Roman"/>
          <w:i/>
        </w:rPr>
        <w:t>N</w:t>
      </w:r>
      <w:r w:rsidRPr="008E4967">
        <w:rPr>
          <w:rFonts w:ascii="Times New Roman" w:hAnsi="Times New Roman" w:cs="Times New Roman"/>
        </w:rPr>
        <w:t>= 204.</w:t>
      </w:r>
    </w:p>
    <w:p w:rsidR="00803AA7" w:rsidRPr="00E221E8" w:rsidRDefault="00A55E09" w:rsidP="00B241F1">
      <w:pPr>
        <w:tabs>
          <w:tab w:val="left" w:pos="220"/>
          <w:tab w:val="left" w:pos="720"/>
        </w:tabs>
        <w:spacing w:line="480" w:lineRule="auto"/>
        <w:rPr>
          <w:rFonts w:ascii="Times New Roman" w:hAnsi="Times New Roman" w:cs="Times New Roman"/>
          <w:color w:val="343434"/>
        </w:rPr>
        <w:sectPr w:rsidR="00803AA7" w:rsidRPr="00E221E8" w:rsidSect="0023176E">
          <w:headerReference w:type="default" r:id="rId10"/>
          <w:pgSz w:w="12240" w:h="15840"/>
          <w:pgMar w:top="1440" w:right="1440" w:bottom="1440" w:left="2160" w:header="720" w:footer="720" w:gutter="0"/>
          <w:cols w:sep="1" w:space="720"/>
          <w:docGrid w:linePitch="360"/>
        </w:sectPr>
      </w:pPr>
      <w:r w:rsidRPr="00E221E8">
        <w:rPr>
          <w:rFonts w:ascii="Times New Roman" w:hAnsi="Times New Roman" w:cs="Times New Roman"/>
          <w:b/>
          <w:color w:val="343434"/>
        </w:rPr>
        <w:t xml:space="preserve"> </w:t>
      </w:r>
    </w:p>
    <w:p w:rsidR="000657C2" w:rsidRPr="006047B2" w:rsidRDefault="00CF5D86" w:rsidP="0082555A">
      <w:pPr>
        <w:tabs>
          <w:tab w:val="left" w:pos="220"/>
          <w:tab w:val="left" w:pos="720"/>
        </w:tabs>
        <w:jc w:val="center"/>
        <w:outlineLvl w:val="0"/>
        <w:rPr>
          <w:rFonts w:ascii="Times New Roman" w:hAnsi="Times New Roman" w:cs="Times New Roman"/>
          <w:b/>
          <w:color w:val="343434"/>
        </w:rPr>
      </w:pPr>
      <w:r w:rsidRPr="006047B2">
        <w:rPr>
          <w:rFonts w:ascii="Times New Roman" w:hAnsi="Times New Roman" w:cs="Times New Roman"/>
          <w:b/>
          <w:color w:val="343434"/>
        </w:rPr>
        <w:lastRenderedPageBreak/>
        <w:t>References</w:t>
      </w:r>
    </w:p>
    <w:p w:rsidR="00CF5D86" w:rsidRPr="00E221E8" w:rsidRDefault="00CF5D86" w:rsidP="00CF5D86">
      <w:pPr>
        <w:tabs>
          <w:tab w:val="left" w:pos="220"/>
          <w:tab w:val="left" w:pos="720"/>
        </w:tabs>
        <w:jc w:val="center"/>
        <w:rPr>
          <w:rFonts w:ascii="Times New Roman" w:hAnsi="Times New Roman" w:cs="Times New Roman"/>
          <w:color w:val="343434"/>
        </w:rPr>
      </w:pPr>
    </w:p>
    <w:p w:rsidR="00CF5D86" w:rsidRPr="00E221E8" w:rsidRDefault="00CF5D86" w:rsidP="00CF5D86">
      <w:pPr>
        <w:tabs>
          <w:tab w:val="left" w:pos="220"/>
          <w:tab w:val="left" w:pos="720"/>
        </w:tabs>
        <w:rPr>
          <w:rFonts w:ascii="Times New Roman" w:hAnsi="Times New Roman" w:cs="Times New Roman"/>
          <w:color w:val="343434"/>
        </w:rPr>
      </w:pPr>
      <w:r w:rsidRPr="00E221E8">
        <w:rPr>
          <w:rFonts w:ascii="Times New Roman" w:hAnsi="Times New Roman" w:cs="Times New Roman"/>
          <w:color w:val="343434"/>
        </w:rPr>
        <w:t>Type references here in proper APA format.</w:t>
      </w:r>
    </w:p>
    <w:p w:rsidR="00CF5D86" w:rsidRPr="00E221E8" w:rsidRDefault="00CF5D86" w:rsidP="00CF5D86">
      <w:pPr>
        <w:tabs>
          <w:tab w:val="left" w:pos="220"/>
          <w:tab w:val="left" w:pos="720"/>
        </w:tabs>
        <w:rPr>
          <w:rFonts w:ascii="Times New Roman" w:hAnsi="Times New Roman" w:cs="Times New Roman"/>
          <w:color w:val="343434"/>
        </w:rPr>
        <w:sectPr w:rsidR="00CF5D86" w:rsidRPr="00E221E8" w:rsidSect="0023176E">
          <w:pgSz w:w="12240" w:h="15840"/>
          <w:pgMar w:top="1440" w:right="1440" w:bottom="1440" w:left="2160" w:header="720" w:footer="720" w:gutter="0"/>
          <w:cols w:sep="1" w:space="720"/>
          <w:docGrid w:linePitch="360"/>
        </w:sectPr>
      </w:pPr>
    </w:p>
    <w:p w:rsidR="00F40260" w:rsidRPr="006047B2" w:rsidRDefault="00FD6023" w:rsidP="0082555A">
      <w:pPr>
        <w:tabs>
          <w:tab w:val="left" w:pos="220"/>
          <w:tab w:val="left" w:pos="720"/>
        </w:tabs>
        <w:jc w:val="center"/>
        <w:outlineLvl w:val="0"/>
        <w:rPr>
          <w:rFonts w:ascii="Times New Roman" w:hAnsi="Times New Roman" w:cs="Times New Roman"/>
          <w:b/>
          <w:color w:val="343434"/>
          <w:lang w:val="uz-Cyrl-UZ" w:eastAsia="uz-Cyrl-UZ" w:bidi="uz-Cyrl-UZ"/>
        </w:rPr>
      </w:pPr>
      <w:r w:rsidRPr="006047B2">
        <w:rPr>
          <w:rFonts w:ascii="Times New Roman" w:hAnsi="Times New Roman" w:cs="Times New Roman"/>
          <w:b/>
          <w:color w:val="343434"/>
        </w:rPr>
        <w:lastRenderedPageBreak/>
        <w:t>Appendix</w:t>
      </w:r>
      <w:r w:rsidR="002E1EED" w:rsidRPr="006047B2">
        <w:rPr>
          <w:rFonts w:ascii="Times New Roman" w:hAnsi="Times New Roman" w:cs="Times New Roman"/>
          <w:b/>
          <w:color w:val="343434"/>
        </w:rPr>
        <w:t xml:space="preserve"> – </w:t>
      </w:r>
      <w:r w:rsidR="004E3FC4" w:rsidRPr="006047B2">
        <w:rPr>
          <w:rFonts w:ascii="Times New Roman" w:hAnsi="Times New Roman" w:cs="Times New Roman"/>
          <w:b/>
          <w:color w:val="343434"/>
        </w:rPr>
        <w:t>Multiple Linear Regression</w:t>
      </w:r>
      <w:r w:rsidR="007A423B" w:rsidRPr="006047B2">
        <w:rPr>
          <w:rFonts w:ascii="Times New Roman" w:hAnsi="Times New Roman" w:cs="Times New Roman"/>
          <w:b/>
          <w:color w:val="343434"/>
        </w:rPr>
        <w:t xml:space="preserve"> </w:t>
      </w:r>
      <w:r w:rsidR="002E1EED" w:rsidRPr="006047B2">
        <w:rPr>
          <w:rFonts w:ascii="Times New Roman" w:hAnsi="Times New Roman" w:cs="Times New Roman"/>
          <w:b/>
          <w:color w:val="343434"/>
        </w:rPr>
        <w:t>SPSS Output</w:t>
      </w:r>
    </w:p>
    <w:p w:rsidR="00F40260" w:rsidRPr="00E221E8" w:rsidRDefault="00F40260">
      <w:pPr>
        <w:tabs>
          <w:tab w:val="left" w:pos="220"/>
          <w:tab w:val="left" w:pos="720"/>
        </w:tabs>
        <w:rPr>
          <w:rFonts w:ascii="Times New Roman" w:hAnsi="Times New Roman" w:cs="Times New Roman"/>
          <w:color w:val="343434"/>
          <w:lang w:val="uz-Cyrl-UZ" w:eastAsia="uz-Cyrl-UZ" w:bidi="uz-Cyrl-UZ"/>
        </w:rPr>
      </w:pPr>
    </w:p>
    <w:p w:rsidR="00F40260" w:rsidRPr="00E221E8" w:rsidRDefault="00F40260">
      <w:pPr>
        <w:rPr>
          <w:rFonts w:ascii="Times New Roman" w:hAnsi="Times New Roman" w:cs="Times New Roman"/>
          <w:lang w:val="uz-Cyrl-UZ" w:eastAsia="uz-Cyrl-UZ" w:bidi="uz-Cyrl-UZ"/>
        </w:rPr>
      </w:pPr>
    </w:p>
    <w:p w:rsidR="00B6475F" w:rsidRPr="00E221E8" w:rsidRDefault="00B6475F" w:rsidP="00B6475F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8E4967" w:rsidRPr="008E4967" w:rsidRDefault="008E4967" w:rsidP="008E4967">
      <w:pPr>
        <w:tabs>
          <w:tab w:val="left" w:pos="220"/>
          <w:tab w:val="left" w:pos="720"/>
        </w:tabs>
        <w:rPr>
          <w:rFonts w:ascii="Times New Roman" w:hAnsi="Times New Roman" w:cs="Times New Roman"/>
          <w:color w:val="343434"/>
          <w:lang w:val="uz-Cyrl-UZ" w:eastAsia="uz-Cyrl-UZ" w:bidi="uz-Cyrl-UZ"/>
        </w:rPr>
      </w:pPr>
      <w:r w:rsidRPr="008E4967">
        <w:rPr>
          <w:rFonts w:ascii="Times New Roman" w:hAnsi="Times New Roman" w:cs="Times New Roman"/>
          <w:color w:val="343434"/>
        </w:rPr>
        <w:t>Insert the appropriate SPSS output here.</w:t>
      </w:r>
    </w:p>
    <w:p w:rsidR="00B6475F" w:rsidRPr="00E221E8" w:rsidRDefault="00B6475F" w:rsidP="00B6475F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BC79B2" w:rsidRPr="00E221E8" w:rsidRDefault="00BC79B2" w:rsidP="00BC79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12" w:name="_GoBack"/>
      <w:bookmarkEnd w:id="12"/>
    </w:p>
    <w:p w:rsidR="00BC79B2" w:rsidRPr="00E221E8" w:rsidRDefault="00BC79B2" w:rsidP="00BC79B2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B6475F" w:rsidRPr="00E221E8" w:rsidRDefault="00B6475F" w:rsidP="00B6475F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B6475F" w:rsidRPr="00E221E8" w:rsidRDefault="00B6475F" w:rsidP="00B6475F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B6475F" w:rsidRPr="00E221E8" w:rsidRDefault="00B6475F" w:rsidP="00B6475F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B6475F" w:rsidRPr="00E221E8" w:rsidRDefault="00B6475F" w:rsidP="00B6475F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B6475F" w:rsidRPr="00E221E8" w:rsidRDefault="00B6475F" w:rsidP="00B6475F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B6475F" w:rsidRPr="00E221E8" w:rsidRDefault="00B6475F" w:rsidP="00B647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B6475F" w:rsidRPr="00E221E8" w:rsidRDefault="00B6475F" w:rsidP="00B647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</w:p>
    <w:p w:rsidR="00B6475F" w:rsidRPr="00E221E8" w:rsidRDefault="00B6475F" w:rsidP="00B6475F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B6475F" w:rsidRPr="00E221E8" w:rsidRDefault="00B6475F" w:rsidP="00B6475F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B6475F" w:rsidRPr="00E221E8" w:rsidRDefault="00B6475F" w:rsidP="00B6475F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B6475F" w:rsidRPr="00E221E8" w:rsidRDefault="00B6475F" w:rsidP="00B6475F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B6475F" w:rsidRPr="00E221E8" w:rsidRDefault="00B6475F" w:rsidP="00B647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B6475F" w:rsidRPr="00E221E8" w:rsidRDefault="00B6475F" w:rsidP="00B647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B6475F" w:rsidRPr="00E221E8" w:rsidRDefault="00B6475F" w:rsidP="00B647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F40260" w:rsidRPr="00E221E8" w:rsidRDefault="00F40260">
      <w:pPr>
        <w:tabs>
          <w:tab w:val="left" w:pos="220"/>
          <w:tab w:val="left" w:pos="720"/>
        </w:tabs>
        <w:rPr>
          <w:rFonts w:ascii="Times New Roman" w:hAnsi="Times New Roman" w:cs="Times New Roman"/>
          <w:color w:val="343434"/>
          <w:lang w:val="uz-Cyrl-UZ" w:eastAsia="uz-Cyrl-UZ" w:bidi="uz-Cyrl-UZ"/>
        </w:rPr>
      </w:pPr>
    </w:p>
    <w:sectPr w:rsidR="00F40260" w:rsidRPr="00E221E8" w:rsidSect="0023176E">
      <w:headerReference w:type="default" r:id="rId11"/>
      <w:pgSz w:w="18720" w:h="15840" w:orient="landscape"/>
      <w:pgMar w:top="360" w:right="1440" w:bottom="806" w:left="2160" w:header="720" w:footer="720" w:gutter="0"/>
      <w:cols w:sep="1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CC7" w:rsidRDefault="006E0CC7" w:rsidP="00286D32">
      <w:r>
        <w:separator/>
      </w:r>
    </w:p>
  </w:endnote>
  <w:endnote w:type="continuationSeparator" w:id="0">
    <w:p w:rsidR="006E0CC7" w:rsidRDefault="006E0CC7" w:rsidP="00286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CC7" w:rsidRDefault="006E0CC7" w:rsidP="00286D32">
      <w:r>
        <w:separator/>
      </w:r>
    </w:p>
  </w:footnote>
  <w:footnote w:type="continuationSeparator" w:id="0">
    <w:p w:rsidR="006E0CC7" w:rsidRDefault="006E0CC7" w:rsidP="00286D32">
      <w:r>
        <w:continuationSeparator/>
      </w:r>
    </w:p>
  </w:footnote>
  <w:footnote w:id="1">
    <w:p w:rsidR="00297818" w:rsidRPr="00297818" w:rsidRDefault="00297818" w:rsidP="005A76DA">
      <w:pPr>
        <w:pStyle w:val="FootnoteText"/>
        <w:spacing w:afterLines="40"/>
        <w:ind w:firstLine="720"/>
        <w:rPr>
          <w:rFonts w:asciiTheme="majorHAnsi" w:hAnsiTheme="majorHAnsi"/>
          <w:color w:val="FF0000"/>
          <w:sz w:val="20"/>
          <w:szCs w:val="20"/>
        </w:rPr>
      </w:pPr>
      <w:r w:rsidRPr="00297818">
        <w:rPr>
          <w:rStyle w:val="FootnoteReference"/>
          <w:rFonts w:asciiTheme="majorHAnsi" w:hAnsiTheme="majorHAnsi"/>
          <w:b/>
          <w:color w:val="000000" w:themeColor="text1"/>
          <w:sz w:val="20"/>
          <w:szCs w:val="20"/>
        </w:rPr>
        <w:footnoteRef/>
      </w:r>
      <w:r w:rsidRPr="00297818">
        <w:rPr>
          <w:rFonts w:asciiTheme="majorHAnsi" w:hAnsiTheme="majorHAnsi"/>
          <w:color w:val="000000" w:themeColor="text1"/>
          <w:sz w:val="20"/>
          <w:szCs w:val="20"/>
        </w:rPr>
        <w:t xml:space="preserve"> The 95% Bootstrap confidence intervals are produced when the bootstrapping procedure is selected in the SPSS regression process. See </w:t>
      </w:r>
      <w:r>
        <w:rPr>
          <w:rFonts w:asciiTheme="majorHAnsi" w:hAnsiTheme="majorHAnsi"/>
          <w:color w:val="000000" w:themeColor="text1"/>
          <w:sz w:val="20"/>
          <w:szCs w:val="20"/>
        </w:rPr>
        <w:t>the Multiple Linear Regression videos in the Week 6 Learning Resources.</w:t>
      </w:r>
      <w:r w:rsidRPr="00297818">
        <w:rPr>
          <w:rFonts w:asciiTheme="majorHAnsi" w:hAnsiTheme="majorHAnsi"/>
          <w:color w:val="FF0000"/>
          <w:sz w:val="20"/>
          <w:szCs w:val="20"/>
        </w:rPr>
        <w:t xml:space="preserve"> </w:t>
      </w:r>
    </w:p>
  </w:footnote>
  <w:footnote w:id="2">
    <w:p w:rsidR="00297818" w:rsidRPr="00297818" w:rsidRDefault="00297818" w:rsidP="00297818">
      <w:pPr>
        <w:pStyle w:val="FootnoteText"/>
        <w:rPr>
          <w:rFonts w:asciiTheme="majorHAnsi" w:hAnsiTheme="majorHAnsi"/>
          <w:sz w:val="20"/>
          <w:szCs w:val="20"/>
        </w:rPr>
      </w:pPr>
      <w:r w:rsidRPr="00297818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297818">
        <w:rPr>
          <w:rFonts w:asciiTheme="majorHAnsi" w:hAnsiTheme="majorHAnsi"/>
          <w:sz w:val="20"/>
          <w:szCs w:val="20"/>
        </w:rPr>
        <w:t xml:space="preserve"> You will run these plots when running the regression procedure.</w:t>
      </w:r>
    </w:p>
  </w:footnote>
  <w:footnote w:id="3">
    <w:p w:rsidR="00297818" w:rsidRDefault="00297818" w:rsidP="00297818">
      <w:pPr>
        <w:pStyle w:val="FootnoteText"/>
      </w:pPr>
      <w:r w:rsidRPr="00297818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297818">
        <w:rPr>
          <w:rFonts w:asciiTheme="majorHAnsi" w:hAnsiTheme="majorHAnsi"/>
          <w:sz w:val="20"/>
          <w:szCs w:val="20"/>
        </w:rPr>
        <w:t xml:space="preserve"> It is important to note the results of your assumption test will differ from this hypothetical example. Therefore, you must report the results appropriately for your analysis.</w:t>
      </w:r>
      <w:r w:rsidRPr="00297818">
        <w:rPr>
          <w:rFonts w:asciiTheme="majorHAnsi" w:hAnsiTheme="majorHAnsi"/>
        </w:rPr>
        <w:t xml:space="preserve"> </w:t>
      </w:r>
      <w:r w:rsidRPr="00297818">
        <w:rPr>
          <w:rFonts w:asciiTheme="majorHAnsi" w:hAnsiTheme="majorHAnsi"/>
          <w:sz w:val="20"/>
          <w:szCs w:val="20"/>
        </w:rPr>
        <w:t>Do not copy this example verbatim</w:t>
      </w:r>
      <w:r>
        <w:rPr>
          <w:rFonts w:asciiTheme="majorHAnsi" w:hAnsiTheme="majorHAnsi"/>
          <w:sz w:val="20"/>
          <w:szCs w:val="20"/>
        </w:rPr>
        <w:t xml:space="preserve">; </w:t>
      </w:r>
      <w:r w:rsidRPr="00297818">
        <w:rPr>
          <w:rFonts w:asciiTheme="majorHAnsi" w:hAnsiTheme="majorHAnsi"/>
          <w:sz w:val="20"/>
          <w:szCs w:val="20"/>
        </w:rPr>
        <w:t>ensure you understand “your” analysis output.</w:t>
      </w:r>
    </w:p>
  </w:footnote>
  <w:footnote w:id="4">
    <w:p w:rsidR="00297818" w:rsidRPr="00297818" w:rsidRDefault="00297818" w:rsidP="00297818">
      <w:pPr>
        <w:pStyle w:val="FootnoteText"/>
        <w:rPr>
          <w:rFonts w:asciiTheme="majorHAnsi" w:hAnsiTheme="majorHAnsi"/>
          <w:color w:val="000000" w:themeColor="text1"/>
        </w:rPr>
      </w:pPr>
      <w:r w:rsidRPr="00297818">
        <w:rPr>
          <w:rStyle w:val="FootnoteReference"/>
          <w:rFonts w:asciiTheme="majorHAnsi" w:hAnsiTheme="majorHAnsi"/>
          <w:color w:val="000000" w:themeColor="text1"/>
        </w:rPr>
        <w:footnoteRef/>
      </w:r>
      <w:r w:rsidRPr="00297818">
        <w:rPr>
          <w:rFonts w:asciiTheme="majorHAnsi" w:hAnsiTheme="majorHAnsi"/>
          <w:color w:val="000000" w:themeColor="text1"/>
        </w:rPr>
        <w:t xml:space="preserve"> </w:t>
      </w:r>
      <w:r w:rsidRPr="00297818">
        <w:rPr>
          <w:rFonts w:asciiTheme="majorHAnsi" w:hAnsiTheme="majorHAnsi"/>
          <w:color w:val="000000" w:themeColor="text1"/>
          <w:sz w:val="20"/>
          <w:szCs w:val="20"/>
        </w:rPr>
        <w:t>Identify the test and of purpose of the test.</w:t>
      </w:r>
    </w:p>
  </w:footnote>
  <w:footnote w:id="5">
    <w:p w:rsidR="00297818" w:rsidRPr="00297818" w:rsidRDefault="00297818" w:rsidP="00297818">
      <w:pPr>
        <w:pStyle w:val="FootnoteText"/>
        <w:rPr>
          <w:rFonts w:asciiTheme="majorHAnsi" w:hAnsiTheme="majorHAnsi"/>
          <w:color w:val="000000" w:themeColor="text1"/>
          <w:sz w:val="20"/>
          <w:szCs w:val="20"/>
        </w:rPr>
      </w:pPr>
      <w:r w:rsidRPr="00297818">
        <w:rPr>
          <w:rStyle w:val="FootnoteReference"/>
          <w:rFonts w:asciiTheme="majorHAnsi" w:hAnsiTheme="majorHAnsi"/>
          <w:color w:val="000000" w:themeColor="text1"/>
        </w:rPr>
        <w:footnoteRef/>
      </w:r>
      <w:r w:rsidRPr="00297818">
        <w:rPr>
          <w:rFonts w:asciiTheme="majorHAnsi" w:hAnsiTheme="majorHAnsi"/>
          <w:color w:val="000000" w:themeColor="text1"/>
        </w:rPr>
        <w:t xml:space="preserve"> </w:t>
      </w:r>
      <w:r w:rsidRPr="00297818">
        <w:rPr>
          <w:rFonts w:asciiTheme="majorHAnsi" w:hAnsiTheme="majorHAnsi"/>
          <w:color w:val="000000" w:themeColor="text1"/>
          <w:sz w:val="20"/>
          <w:szCs w:val="20"/>
        </w:rPr>
        <w:t>Restate the independent variables as presented in the purpose statement and research question; there is to be no deviation.</w:t>
      </w:r>
    </w:p>
  </w:footnote>
  <w:footnote w:id="6">
    <w:p w:rsidR="00297818" w:rsidRPr="00297818" w:rsidRDefault="00297818" w:rsidP="00297818">
      <w:pPr>
        <w:pStyle w:val="FootnoteText"/>
        <w:rPr>
          <w:rFonts w:asciiTheme="majorHAnsi" w:hAnsiTheme="majorHAnsi"/>
          <w:color w:val="000000" w:themeColor="text1"/>
          <w:sz w:val="20"/>
          <w:szCs w:val="20"/>
        </w:rPr>
      </w:pPr>
      <w:r w:rsidRPr="00297818">
        <w:rPr>
          <w:rStyle w:val="FootnoteReference"/>
          <w:rFonts w:asciiTheme="majorHAnsi" w:hAnsiTheme="majorHAnsi"/>
          <w:color w:val="000000" w:themeColor="text1"/>
        </w:rPr>
        <w:footnoteRef/>
      </w:r>
      <w:r w:rsidRPr="00297818">
        <w:rPr>
          <w:rFonts w:asciiTheme="majorHAnsi" w:hAnsiTheme="majorHAnsi"/>
          <w:color w:val="000000" w:themeColor="text1"/>
        </w:rPr>
        <w:t xml:space="preserve"> </w:t>
      </w:r>
      <w:r w:rsidRPr="00297818">
        <w:rPr>
          <w:rFonts w:asciiTheme="majorHAnsi" w:hAnsiTheme="majorHAnsi"/>
          <w:color w:val="000000" w:themeColor="text1"/>
          <w:sz w:val="20"/>
          <w:szCs w:val="20"/>
        </w:rPr>
        <w:t>Restate the dependent variables as presented in the purpose statement and research question; there is to be no deviation.</w:t>
      </w:r>
    </w:p>
  </w:footnote>
  <w:footnote w:id="7">
    <w:p w:rsidR="00297818" w:rsidRPr="00297818" w:rsidRDefault="00297818" w:rsidP="00297818">
      <w:pPr>
        <w:pStyle w:val="FootnoteText"/>
        <w:rPr>
          <w:rFonts w:asciiTheme="majorHAnsi" w:hAnsiTheme="majorHAnsi"/>
          <w:color w:val="000000" w:themeColor="text1"/>
        </w:rPr>
      </w:pPr>
      <w:r w:rsidRPr="00297818">
        <w:rPr>
          <w:rStyle w:val="FootnoteReference"/>
          <w:rFonts w:asciiTheme="majorHAnsi" w:hAnsiTheme="majorHAnsi"/>
          <w:color w:val="000000" w:themeColor="text1"/>
        </w:rPr>
        <w:footnoteRef/>
      </w:r>
      <w:r w:rsidRPr="00297818">
        <w:rPr>
          <w:rFonts w:asciiTheme="majorHAnsi" w:hAnsiTheme="majorHAnsi"/>
          <w:color w:val="000000" w:themeColor="text1"/>
        </w:rPr>
        <w:t xml:space="preserve"> </w:t>
      </w:r>
      <w:r w:rsidRPr="00297818">
        <w:rPr>
          <w:rFonts w:asciiTheme="majorHAnsi" w:hAnsiTheme="majorHAnsi"/>
          <w:color w:val="000000" w:themeColor="text1"/>
          <w:sz w:val="20"/>
          <w:szCs w:val="20"/>
        </w:rPr>
        <w:t>Identify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the assumptions and state </w:t>
      </w:r>
      <w:r w:rsidRPr="00297818">
        <w:rPr>
          <w:rFonts w:asciiTheme="majorHAnsi" w:hAnsiTheme="majorHAnsi"/>
          <w:color w:val="000000" w:themeColor="text1"/>
          <w:sz w:val="20"/>
          <w:szCs w:val="20"/>
        </w:rPr>
        <w:t>how they were assessed.</w:t>
      </w:r>
    </w:p>
  </w:footnote>
  <w:footnote w:id="8">
    <w:p w:rsidR="00297818" w:rsidRPr="000B15D1" w:rsidRDefault="00297818" w:rsidP="00297818">
      <w:pPr>
        <w:pStyle w:val="FootnoteText"/>
        <w:rPr>
          <w:color w:val="000000" w:themeColor="text1"/>
        </w:rPr>
      </w:pPr>
      <w:r w:rsidRPr="00297818">
        <w:rPr>
          <w:rStyle w:val="FootnoteReference"/>
          <w:rFonts w:asciiTheme="majorHAnsi" w:hAnsiTheme="majorHAnsi"/>
          <w:color w:val="000000" w:themeColor="text1"/>
        </w:rPr>
        <w:footnoteRef/>
      </w:r>
      <w:r w:rsidRPr="00297818">
        <w:rPr>
          <w:rFonts w:asciiTheme="majorHAnsi" w:hAnsiTheme="majorHAnsi"/>
          <w:color w:val="000000" w:themeColor="text1"/>
        </w:rPr>
        <w:t xml:space="preserve"> </w:t>
      </w:r>
      <w:r w:rsidRPr="00297818">
        <w:rPr>
          <w:rFonts w:asciiTheme="majorHAnsi" w:hAnsiTheme="majorHAnsi"/>
          <w:color w:val="000000" w:themeColor="text1"/>
          <w:sz w:val="20"/>
          <w:szCs w:val="20"/>
        </w:rPr>
        <w:t>State whether the model (app predictors included) could predict (or not) the dependent variable. Report the appropriate statistics (e.g.</w:t>
      </w:r>
      <w:r>
        <w:rPr>
          <w:rFonts w:asciiTheme="majorHAnsi" w:hAnsiTheme="majorHAnsi"/>
          <w:color w:val="000000" w:themeColor="text1"/>
          <w:sz w:val="20"/>
          <w:szCs w:val="20"/>
        </w:rPr>
        <w:t>,</w:t>
      </w:r>
      <w:r w:rsidRPr="00297818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297818">
        <w:rPr>
          <w:rFonts w:asciiTheme="majorHAnsi" w:hAnsiTheme="majorHAnsi" w:cs="Times New Roman"/>
          <w:i/>
          <w:color w:val="000000" w:themeColor="text1"/>
          <w:sz w:val="20"/>
          <w:szCs w:val="20"/>
        </w:rPr>
        <w:t>F</w:t>
      </w:r>
      <w:r w:rsidRPr="0029781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(3, 200) = 4.778, </w:t>
      </w:r>
      <w:r w:rsidRPr="00297818">
        <w:rPr>
          <w:rFonts w:asciiTheme="majorHAnsi" w:hAnsiTheme="majorHAnsi" w:cs="Times New Roman"/>
          <w:i/>
          <w:color w:val="000000" w:themeColor="text1"/>
          <w:sz w:val="20"/>
          <w:szCs w:val="20"/>
        </w:rPr>
        <w:t>p</w:t>
      </w:r>
      <w:r w:rsidRPr="0029781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&lt; .003, </w:t>
      </w:r>
      <w:r w:rsidRPr="00297818">
        <w:rPr>
          <w:rFonts w:asciiTheme="majorHAnsi" w:hAnsiTheme="majorHAnsi" w:cs="Times New Roman"/>
          <w:i/>
          <w:color w:val="000000" w:themeColor="text1"/>
          <w:sz w:val="20"/>
          <w:szCs w:val="20"/>
        </w:rPr>
        <w:t>R</w:t>
      </w:r>
      <w:r w:rsidRPr="00297818">
        <w:rPr>
          <w:rFonts w:asciiTheme="majorHAnsi" w:hAnsiTheme="majorHAnsi" w:cs="Times New Roman"/>
          <w:color w:val="000000" w:themeColor="text1"/>
          <w:sz w:val="20"/>
          <w:szCs w:val="20"/>
          <w:vertAlign w:val="superscript"/>
        </w:rPr>
        <w:t>2</w:t>
      </w:r>
      <w:r w:rsidRPr="0029781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= .067)</w:t>
      </w:r>
      <w:r w:rsidRPr="00297818">
        <w:rPr>
          <w:rFonts w:asciiTheme="majorHAnsi" w:hAnsiTheme="majorHAnsi"/>
          <w:color w:val="000000" w:themeColor="text1"/>
          <w:sz w:val="20"/>
          <w:szCs w:val="20"/>
        </w:rPr>
        <w:t>.</w:t>
      </w:r>
    </w:p>
  </w:footnote>
  <w:footnote w:id="9">
    <w:p w:rsidR="008E4967" w:rsidRPr="008E4967" w:rsidRDefault="008E4967" w:rsidP="008E4967">
      <w:pPr>
        <w:pStyle w:val="FootnoteText"/>
        <w:rPr>
          <w:rFonts w:asciiTheme="majorHAnsi" w:hAnsiTheme="majorHAnsi"/>
          <w:color w:val="000000" w:themeColor="text1"/>
        </w:rPr>
      </w:pPr>
      <w:r w:rsidRPr="008E4967">
        <w:rPr>
          <w:rStyle w:val="FootnoteReference"/>
          <w:rFonts w:asciiTheme="majorHAnsi" w:hAnsiTheme="majorHAnsi"/>
        </w:rPr>
        <w:footnoteRef/>
      </w:r>
      <w:r w:rsidRPr="008E4967">
        <w:rPr>
          <w:rFonts w:asciiTheme="majorHAnsi" w:hAnsiTheme="majorHAnsi"/>
        </w:rPr>
        <w:t xml:space="preserve"> </w:t>
      </w:r>
      <w:r w:rsidRPr="008E4967">
        <w:rPr>
          <w:rFonts w:asciiTheme="majorHAnsi" w:hAnsiTheme="majorHAnsi"/>
          <w:color w:val="000000" w:themeColor="text1"/>
          <w:sz w:val="20"/>
          <w:szCs w:val="20"/>
        </w:rPr>
        <w:t>Derived from the SPSS output.</w:t>
      </w:r>
    </w:p>
  </w:footnote>
  <w:footnote w:id="10">
    <w:p w:rsidR="008E4967" w:rsidRPr="008E4967" w:rsidRDefault="008E4967" w:rsidP="005A76DA">
      <w:pPr>
        <w:pStyle w:val="FootnoteText"/>
        <w:spacing w:afterLines="40"/>
        <w:rPr>
          <w:rFonts w:asciiTheme="majorHAnsi" w:hAnsiTheme="majorHAnsi"/>
          <w:color w:val="000000" w:themeColor="text1"/>
          <w:sz w:val="20"/>
          <w:szCs w:val="20"/>
        </w:rPr>
      </w:pPr>
      <w:r w:rsidRPr="008E4967">
        <w:rPr>
          <w:rStyle w:val="FootnoteReference"/>
          <w:rFonts w:asciiTheme="majorHAnsi" w:hAnsiTheme="majorHAnsi"/>
          <w:b/>
          <w:color w:val="000000" w:themeColor="text1"/>
          <w:sz w:val="20"/>
          <w:szCs w:val="20"/>
        </w:rPr>
        <w:footnoteRef/>
      </w:r>
      <w:r w:rsidRPr="008E4967">
        <w:rPr>
          <w:rFonts w:asciiTheme="majorHAnsi" w:hAnsiTheme="majorHAnsi"/>
          <w:b/>
          <w:color w:val="000000" w:themeColor="text1"/>
          <w:sz w:val="20"/>
          <w:szCs w:val="20"/>
        </w:rPr>
        <w:t xml:space="preserve"> </w:t>
      </w:r>
      <w:r w:rsidRPr="008E4967">
        <w:rPr>
          <w:rFonts w:asciiTheme="majorHAnsi" w:hAnsiTheme="majorHAnsi"/>
          <w:i/>
          <w:color w:val="000000" w:themeColor="text1"/>
          <w:sz w:val="20"/>
          <w:szCs w:val="20"/>
        </w:rPr>
        <w:t>Β</w:t>
      </w:r>
      <w:r w:rsidRPr="008E4967">
        <w:rPr>
          <w:rFonts w:asciiTheme="majorHAnsi" w:hAnsiTheme="majorHAnsi"/>
          <w:color w:val="000000" w:themeColor="text1"/>
          <w:sz w:val="20"/>
          <w:szCs w:val="20"/>
        </w:rPr>
        <w:t xml:space="preserve"> values are to be used in the regression equation. These are the unstandardized coefficients in the SPSS output.</w:t>
      </w:r>
    </w:p>
  </w:footnote>
  <w:footnote w:id="11">
    <w:p w:rsidR="008E4967" w:rsidRPr="008E4967" w:rsidRDefault="008E4967" w:rsidP="005A76DA">
      <w:pPr>
        <w:pStyle w:val="FootnoteText"/>
        <w:spacing w:afterLines="40"/>
        <w:rPr>
          <w:rFonts w:asciiTheme="majorHAnsi" w:hAnsiTheme="majorHAnsi"/>
          <w:color w:val="000000" w:themeColor="text1"/>
          <w:sz w:val="20"/>
          <w:szCs w:val="20"/>
        </w:rPr>
      </w:pPr>
      <w:r w:rsidRPr="008E4967">
        <w:rPr>
          <w:rStyle w:val="FootnoteReference"/>
          <w:rFonts w:asciiTheme="majorHAnsi" w:hAnsiTheme="majorHAnsi"/>
          <w:b/>
          <w:color w:val="000000" w:themeColor="text1"/>
          <w:sz w:val="20"/>
          <w:szCs w:val="20"/>
        </w:rPr>
        <w:footnoteRef/>
      </w:r>
      <w:r w:rsidRPr="008E4967">
        <w:rPr>
          <w:rFonts w:asciiTheme="majorHAnsi" w:hAnsiTheme="majorHAnsi"/>
          <w:b/>
          <w:color w:val="000000" w:themeColor="text1"/>
          <w:sz w:val="20"/>
          <w:szCs w:val="20"/>
        </w:rPr>
        <w:t xml:space="preserve"> </w:t>
      </w:r>
      <w:r w:rsidRPr="008E4967">
        <w:rPr>
          <w:rFonts w:asciiTheme="majorHAnsi" w:hAnsiTheme="majorHAnsi"/>
          <w:color w:val="000000" w:themeColor="text1"/>
          <w:sz w:val="20"/>
          <w:szCs w:val="20"/>
        </w:rPr>
        <w:t>The beta weights identify which variables contribute more to the model. These are the standardized coefficients in the SPSS output.</w:t>
      </w:r>
    </w:p>
  </w:footnote>
  <w:footnote w:id="12">
    <w:p w:rsidR="008E4967" w:rsidRPr="008E4967" w:rsidRDefault="008E4967" w:rsidP="005A76DA">
      <w:pPr>
        <w:pStyle w:val="FootnoteText"/>
        <w:spacing w:afterLines="40"/>
        <w:rPr>
          <w:rFonts w:asciiTheme="majorHAnsi" w:hAnsiTheme="majorHAnsi"/>
          <w:color w:val="000000" w:themeColor="text1"/>
          <w:sz w:val="20"/>
          <w:szCs w:val="20"/>
        </w:rPr>
      </w:pPr>
      <w:r w:rsidRPr="008E4967">
        <w:rPr>
          <w:rStyle w:val="FootnoteReference"/>
          <w:rFonts w:asciiTheme="majorHAnsi" w:hAnsiTheme="majorHAnsi"/>
          <w:b/>
          <w:color w:val="000000" w:themeColor="text1"/>
          <w:sz w:val="20"/>
          <w:szCs w:val="20"/>
        </w:rPr>
        <w:footnoteRef/>
      </w:r>
      <w:r w:rsidRPr="008E4967">
        <w:rPr>
          <w:rFonts w:asciiTheme="majorHAnsi" w:hAnsiTheme="majorHAnsi"/>
          <w:b/>
          <w:color w:val="000000" w:themeColor="text1"/>
          <w:sz w:val="20"/>
          <w:szCs w:val="20"/>
        </w:rPr>
        <w:t xml:space="preserve"> </w:t>
      </w:r>
      <w:r w:rsidRPr="008E4967">
        <w:rPr>
          <w:rFonts w:asciiTheme="majorHAnsi" w:hAnsiTheme="majorHAnsi"/>
          <w:color w:val="000000" w:themeColor="text1"/>
          <w:sz w:val="20"/>
          <w:szCs w:val="20"/>
        </w:rPr>
        <w:t>The test statistic for the hypothesis test for the slope (</w:t>
      </w:r>
      <w:r w:rsidRPr="008E4967">
        <w:rPr>
          <w:rFonts w:asciiTheme="majorHAnsi" w:hAnsiTheme="majorHAnsi"/>
          <w:i/>
          <w:color w:val="000000" w:themeColor="text1"/>
          <w:sz w:val="20"/>
          <w:szCs w:val="20"/>
        </w:rPr>
        <w:t>Β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) is derived from the SPSS output and is </w:t>
      </w:r>
      <w:r w:rsidRPr="008E4967">
        <w:rPr>
          <w:rFonts w:asciiTheme="majorHAnsi" w:hAnsiTheme="majorHAnsi"/>
          <w:color w:val="000000" w:themeColor="text1"/>
          <w:sz w:val="20"/>
          <w:szCs w:val="20"/>
        </w:rPr>
        <w:t xml:space="preserve">used to evaluate the significance of the </w:t>
      </w:r>
      <w:r w:rsidRPr="008E4967">
        <w:rPr>
          <w:rFonts w:asciiTheme="majorHAnsi" w:hAnsiTheme="majorHAnsi"/>
          <w:i/>
          <w:color w:val="000000" w:themeColor="text1"/>
          <w:sz w:val="20"/>
          <w:szCs w:val="20"/>
        </w:rPr>
        <w:t xml:space="preserve">Β </w:t>
      </w:r>
      <w:r w:rsidRPr="008E4967">
        <w:rPr>
          <w:rFonts w:asciiTheme="majorHAnsi" w:hAnsiTheme="majorHAnsi"/>
          <w:color w:val="000000" w:themeColor="text1"/>
          <w:sz w:val="20"/>
          <w:szCs w:val="20"/>
        </w:rPr>
        <w:t xml:space="preserve">weights, where </w:t>
      </w:r>
      <w:r w:rsidRPr="008E4967">
        <w:rPr>
          <w:rFonts w:asciiTheme="majorHAnsi" w:hAnsiTheme="majorHAnsi"/>
          <w:i/>
          <w:color w:val="000000" w:themeColor="text1"/>
          <w:sz w:val="20"/>
          <w:szCs w:val="20"/>
        </w:rPr>
        <w:t>p</w:t>
      </w:r>
      <w:r w:rsidRPr="008E4967">
        <w:rPr>
          <w:rFonts w:asciiTheme="majorHAnsi" w:hAnsiTheme="majorHAnsi"/>
          <w:color w:val="000000" w:themeColor="text1"/>
          <w:sz w:val="20"/>
          <w:szCs w:val="20"/>
        </w:rPr>
        <w:t xml:space="preserve"> ≤ .05 is significant.</w:t>
      </w:r>
    </w:p>
  </w:footnote>
  <w:footnote w:id="13">
    <w:p w:rsidR="008E4967" w:rsidRPr="008E4967" w:rsidRDefault="008E4967" w:rsidP="005A76DA">
      <w:pPr>
        <w:pStyle w:val="FootnoteText"/>
        <w:spacing w:afterLines="40"/>
        <w:rPr>
          <w:rFonts w:asciiTheme="majorHAnsi" w:hAnsiTheme="majorHAnsi"/>
          <w:color w:val="000000" w:themeColor="text1"/>
          <w:sz w:val="20"/>
          <w:szCs w:val="20"/>
        </w:rPr>
      </w:pPr>
      <w:r w:rsidRPr="008E4967">
        <w:rPr>
          <w:rStyle w:val="FootnoteReference"/>
          <w:rFonts w:asciiTheme="majorHAnsi" w:hAnsiTheme="majorHAnsi"/>
          <w:color w:val="000000" w:themeColor="text1"/>
          <w:sz w:val="20"/>
          <w:szCs w:val="20"/>
        </w:rPr>
        <w:footnoteRef/>
      </w:r>
      <w:r w:rsidRPr="008E4967">
        <w:rPr>
          <w:rFonts w:asciiTheme="majorHAnsi" w:hAnsiTheme="majorHAnsi"/>
          <w:color w:val="000000" w:themeColor="text1"/>
          <w:sz w:val="20"/>
          <w:szCs w:val="20"/>
        </w:rPr>
        <w:t xml:space="preserve">  The sig. (</w:t>
      </w:r>
      <w:r w:rsidRPr="008E4967">
        <w:rPr>
          <w:rFonts w:asciiTheme="majorHAnsi" w:hAnsiTheme="majorHAnsi"/>
          <w:i/>
          <w:color w:val="000000" w:themeColor="text1"/>
          <w:sz w:val="20"/>
          <w:szCs w:val="20"/>
        </w:rPr>
        <w:t>p</w:t>
      </w:r>
      <w:r w:rsidRPr="008E4967">
        <w:rPr>
          <w:rFonts w:asciiTheme="majorHAnsi" w:hAnsiTheme="majorHAnsi"/>
          <w:color w:val="000000" w:themeColor="text1"/>
          <w:sz w:val="20"/>
          <w:szCs w:val="20"/>
        </w:rPr>
        <w:t>) value for the hypothesis test for the slope (</w:t>
      </w:r>
      <w:r w:rsidRPr="008E4967">
        <w:rPr>
          <w:rFonts w:asciiTheme="majorHAnsi" w:hAnsiTheme="majorHAnsi"/>
          <w:i/>
          <w:color w:val="000000" w:themeColor="text1"/>
          <w:sz w:val="20"/>
          <w:szCs w:val="20"/>
        </w:rPr>
        <w:t>Β</w:t>
      </w:r>
      <w:r w:rsidRPr="008E4967">
        <w:rPr>
          <w:rFonts w:asciiTheme="majorHAnsi" w:hAnsiTheme="majorHAnsi"/>
          <w:color w:val="000000" w:themeColor="text1"/>
          <w:sz w:val="20"/>
          <w:szCs w:val="20"/>
        </w:rPr>
        <w:t xml:space="preserve">); derived from the SPSS output; used to evaluate the significance of the </w:t>
      </w:r>
      <w:r w:rsidRPr="008E4967">
        <w:rPr>
          <w:rFonts w:asciiTheme="majorHAnsi" w:hAnsiTheme="majorHAnsi"/>
          <w:i/>
          <w:color w:val="000000" w:themeColor="text1"/>
          <w:sz w:val="20"/>
          <w:szCs w:val="20"/>
        </w:rPr>
        <w:t xml:space="preserve">Β </w:t>
      </w:r>
      <w:r w:rsidRPr="008E4967">
        <w:rPr>
          <w:rFonts w:asciiTheme="majorHAnsi" w:hAnsiTheme="majorHAnsi"/>
          <w:color w:val="000000" w:themeColor="text1"/>
          <w:sz w:val="20"/>
          <w:szCs w:val="20"/>
        </w:rPr>
        <w:t xml:space="preserve">weights, where </w:t>
      </w:r>
      <w:r w:rsidRPr="008E4967">
        <w:rPr>
          <w:rFonts w:asciiTheme="majorHAnsi" w:hAnsiTheme="majorHAnsi"/>
          <w:i/>
          <w:color w:val="000000" w:themeColor="text1"/>
          <w:sz w:val="20"/>
          <w:szCs w:val="20"/>
        </w:rPr>
        <w:t>p</w:t>
      </w:r>
      <w:r w:rsidRPr="008E4967">
        <w:rPr>
          <w:rFonts w:asciiTheme="majorHAnsi" w:hAnsiTheme="majorHAnsi"/>
          <w:color w:val="000000" w:themeColor="text1"/>
          <w:sz w:val="20"/>
          <w:szCs w:val="20"/>
        </w:rPr>
        <w:t xml:space="preserve"> ≤ .05 is significant.</w:t>
      </w:r>
    </w:p>
  </w:footnote>
  <w:footnote w:id="14">
    <w:p w:rsidR="008E4967" w:rsidRPr="00245629" w:rsidRDefault="008E4967" w:rsidP="005A76DA">
      <w:pPr>
        <w:pStyle w:val="FootnoteText"/>
        <w:spacing w:afterLines="40"/>
        <w:rPr>
          <w:sz w:val="20"/>
          <w:szCs w:val="20"/>
        </w:rPr>
      </w:pPr>
      <w:r w:rsidRPr="008E4967">
        <w:rPr>
          <w:rStyle w:val="FootnoteReference"/>
          <w:rFonts w:asciiTheme="majorHAnsi" w:hAnsiTheme="majorHAnsi"/>
          <w:b/>
          <w:color w:val="000000" w:themeColor="text1"/>
          <w:sz w:val="20"/>
          <w:szCs w:val="20"/>
        </w:rPr>
        <w:footnoteRef/>
      </w:r>
      <w:r w:rsidRPr="008E4967">
        <w:rPr>
          <w:rFonts w:asciiTheme="majorHAnsi" w:hAnsiTheme="majorHAnsi"/>
          <w:b/>
          <w:color w:val="000000" w:themeColor="text1"/>
          <w:sz w:val="20"/>
          <w:szCs w:val="20"/>
        </w:rPr>
        <w:t xml:space="preserve"> </w:t>
      </w:r>
      <w:r w:rsidRPr="008E4967">
        <w:rPr>
          <w:rFonts w:asciiTheme="majorHAnsi" w:hAnsiTheme="majorHAnsi"/>
          <w:color w:val="000000" w:themeColor="text1"/>
          <w:sz w:val="20"/>
          <w:szCs w:val="20"/>
        </w:rPr>
        <w:t>The 95% Bootstrap confidence intervals are produced when the bootstrapping procedure is selected in the SPSS regression process. See the Multiple Linear Regression videos in the Week 6 Learning Resources.</w:t>
      </w:r>
      <w:r>
        <w:rPr>
          <w:color w:val="000000" w:themeColor="text1"/>
          <w:sz w:val="20"/>
          <w:szCs w:val="20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B2" w:rsidRPr="00EB66E4" w:rsidRDefault="00737E09" w:rsidP="006047B2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EB66E4">
      <w:rPr>
        <w:rStyle w:val="PageNumber"/>
        <w:rFonts w:ascii="Times New Roman" w:hAnsi="Times New Roman" w:cs="Times New Roman"/>
      </w:rPr>
      <w:fldChar w:fldCharType="begin"/>
    </w:r>
    <w:r w:rsidR="006047B2" w:rsidRPr="00EB66E4">
      <w:rPr>
        <w:rStyle w:val="PageNumber"/>
        <w:rFonts w:ascii="Times New Roman" w:hAnsi="Times New Roman" w:cs="Times New Roman"/>
      </w:rPr>
      <w:instrText xml:space="preserve">PAGE  </w:instrText>
    </w:r>
    <w:r w:rsidRPr="00EB66E4">
      <w:rPr>
        <w:rStyle w:val="PageNumber"/>
        <w:rFonts w:ascii="Times New Roman" w:hAnsi="Times New Roman" w:cs="Times New Roman"/>
      </w:rPr>
      <w:fldChar w:fldCharType="separate"/>
    </w:r>
    <w:r w:rsidR="005A76DA">
      <w:rPr>
        <w:rStyle w:val="PageNumber"/>
        <w:rFonts w:ascii="Times New Roman" w:hAnsi="Times New Roman" w:cs="Times New Roman"/>
        <w:noProof/>
      </w:rPr>
      <w:t>1</w:t>
    </w:r>
    <w:r w:rsidRPr="00EB66E4">
      <w:rPr>
        <w:rStyle w:val="PageNumber"/>
        <w:rFonts w:ascii="Times New Roman" w:hAnsi="Times New Roman" w:cs="Times New Roman"/>
      </w:rPr>
      <w:fldChar w:fldCharType="end"/>
    </w:r>
  </w:p>
  <w:p w:rsidR="008946F3" w:rsidRDefault="008946F3" w:rsidP="00286D3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B2" w:rsidRPr="00EB66E4" w:rsidRDefault="00737E09" w:rsidP="006047B2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EB66E4">
      <w:rPr>
        <w:rStyle w:val="PageNumber"/>
        <w:rFonts w:ascii="Times New Roman" w:hAnsi="Times New Roman" w:cs="Times New Roman"/>
      </w:rPr>
      <w:fldChar w:fldCharType="begin"/>
    </w:r>
    <w:r w:rsidR="006047B2" w:rsidRPr="00EB66E4">
      <w:rPr>
        <w:rStyle w:val="PageNumber"/>
        <w:rFonts w:ascii="Times New Roman" w:hAnsi="Times New Roman" w:cs="Times New Roman"/>
      </w:rPr>
      <w:instrText xml:space="preserve">PAGE  </w:instrText>
    </w:r>
    <w:r w:rsidRPr="00EB66E4">
      <w:rPr>
        <w:rStyle w:val="PageNumber"/>
        <w:rFonts w:ascii="Times New Roman" w:hAnsi="Times New Roman" w:cs="Times New Roman"/>
      </w:rPr>
      <w:fldChar w:fldCharType="separate"/>
    </w:r>
    <w:r w:rsidR="005A76DA">
      <w:rPr>
        <w:rStyle w:val="PageNumber"/>
        <w:rFonts w:ascii="Times New Roman" w:hAnsi="Times New Roman" w:cs="Times New Roman"/>
        <w:noProof/>
      </w:rPr>
      <w:t>9</w:t>
    </w:r>
    <w:r w:rsidRPr="00EB66E4">
      <w:rPr>
        <w:rStyle w:val="PageNumber"/>
        <w:rFonts w:ascii="Times New Roman" w:hAnsi="Times New Roman" w:cs="Times New Roman"/>
      </w:rPr>
      <w:fldChar w:fldCharType="end"/>
    </w:r>
  </w:p>
  <w:p w:rsidR="008946F3" w:rsidRDefault="008946F3" w:rsidP="00286D32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B2" w:rsidRPr="00EB66E4" w:rsidRDefault="00737E09" w:rsidP="006047B2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EB66E4">
      <w:rPr>
        <w:rStyle w:val="PageNumber"/>
        <w:rFonts w:ascii="Times New Roman" w:hAnsi="Times New Roman" w:cs="Times New Roman"/>
      </w:rPr>
      <w:fldChar w:fldCharType="begin"/>
    </w:r>
    <w:r w:rsidR="006047B2" w:rsidRPr="00EB66E4">
      <w:rPr>
        <w:rStyle w:val="PageNumber"/>
        <w:rFonts w:ascii="Times New Roman" w:hAnsi="Times New Roman" w:cs="Times New Roman"/>
      </w:rPr>
      <w:instrText xml:space="preserve">PAGE  </w:instrText>
    </w:r>
    <w:r w:rsidRPr="00EB66E4">
      <w:rPr>
        <w:rStyle w:val="PageNumber"/>
        <w:rFonts w:ascii="Times New Roman" w:hAnsi="Times New Roman" w:cs="Times New Roman"/>
      </w:rPr>
      <w:fldChar w:fldCharType="separate"/>
    </w:r>
    <w:r w:rsidR="005A76DA">
      <w:rPr>
        <w:rStyle w:val="PageNumber"/>
        <w:rFonts w:ascii="Times New Roman" w:hAnsi="Times New Roman" w:cs="Times New Roman"/>
        <w:noProof/>
      </w:rPr>
      <w:t>10</w:t>
    </w:r>
    <w:r w:rsidRPr="00EB66E4">
      <w:rPr>
        <w:rStyle w:val="PageNumber"/>
        <w:rFonts w:ascii="Times New Roman" w:hAnsi="Times New Roman" w:cs="Times New Roman"/>
      </w:rPr>
      <w:fldChar w:fldCharType="end"/>
    </w:r>
  </w:p>
  <w:p w:rsidR="008946F3" w:rsidRDefault="008946F3" w:rsidP="00286D3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484"/>
    <w:multiLevelType w:val="hybridMultilevel"/>
    <w:tmpl w:val="CD4C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03984"/>
    <w:multiLevelType w:val="hybridMultilevel"/>
    <w:tmpl w:val="BAC814CA"/>
    <w:lvl w:ilvl="0" w:tplc="A1DC03E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4A6EC84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35D2264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88E500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9D0D1F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78B2E07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A982715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3EB6246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DA3CEF7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38A13311"/>
    <w:multiLevelType w:val="multilevel"/>
    <w:tmpl w:val="8C924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2C830F8"/>
    <w:multiLevelType w:val="hybridMultilevel"/>
    <w:tmpl w:val="E1B8D8F2"/>
    <w:lvl w:ilvl="0" w:tplc="6C40500A">
      <w:start w:val="1"/>
      <w:numFmt w:val="decimal"/>
      <w:lvlText w:val="%1."/>
      <w:lvlJc w:val="left"/>
      <w:pPr>
        <w:ind w:left="720" w:hanging="360"/>
      </w:pPr>
    </w:lvl>
    <w:lvl w:ilvl="1" w:tplc="13504548">
      <w:start w:val="1"/>
      <w:numFmt w:val="lowerLetter"/>
      <w:lvlText w:val="%2."/>
      <w:lvlJc w:val="left"/>
      <w:pPr>
        <w:ind w:left="1440" w:hanging="360"/>
      </w:pPr>
    </w:lvl>
    <w:lvl w:ilvl="2" w:tplc="41EC7D8C">
      <w:start w:val="1"/>
      <w:numFmt w:val="lowerRoman"/>
      <w:lvlText w:val="%3."/>
      <w:lvlJc w:val="right"/>
      <w:pPr>
        <w:ind w:left="2160" w:hanging="180"/>
      </w:pPr>
    </w:lvl>
    <w:lvl w:ilvl="3" w:tplc="C32E4914">
      <w:start w:val="1"/>
      <w:numFmt w:val="decimal"/>
      <w:lvlText w:val="%4."/>
      <w:lvlJc w:val="left"/>
      <w:pPr>
        <w:ind w:left="2880" w:hanging="360"/>
      </w:pPr>
    </w:lvl>
    <w:lvl w:ilvl="4" w:tplc="0136C984">
      <w:start w:val="1"/>
      <w:numFmt w:val="lowerLetter"/>
      <w:lvlText w:val="%5."/>
      <w:lvlJc w:val="left"/>
      <w:pPr>
        <w:ind w:left="3600" w:hanging="360"/>
      </w:pPr>
    </w:lvl>
    <w:lvl w:ilvl="5" w:tplc="4D6ED67E">
      <w:start w:val="1"/>
      <w:numFmt w:val="lowerRoman"/>
      <w:lvlText w:val="%6."/>
      <w:lvlJc w:val="right"/>
      <w:pPr>
        <w:ind w:left="4320" w:hanging="180"/>
      </w:pPr>
    </w:lvl>
    <w:lvl w:ilvl="6" w:tplc="3BEC337E">
      <w:start w:val="1"/>
      <w:numFmt w:val="decimal"/>
      <w:lvlText w:val="%7."/>
      <w:lvlJc w:val="left"/>
      <w:pPr>
        <w:ind w:left="5040" w:hanging="360"/>
      </w:pPr>
    </w:lvl>
    <w:lvl w:ilvl="7" w:tplc="DD9A0282">
      <w:start w:val="1"/>
      <w:numFmt w:val="lowerLetter"/>
      <w:lvlText w:val="%8."/>
      <w:lvlJc w:val="left"/>
      <w:pPr>
        <w:ind w:left="5760" w:hanging="360"/>
      </w:pPr>
    </w:lvl>
    <w:lvl w:ilvl="8" w:tplc="8EEC9FC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A5415"/>
    <w:multiLevelType w:val="hybridMultilevel"/>
    <w:tmpl w:val="8C924C56"/>
    <w:lvl w:ilvl="0" w:tplc="DD4A05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472811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82EFD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7E19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E50FC4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61CC4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C22AB7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B208E8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090756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1F51E20"/>
    <w:multiLevelType w:val="hybridMultilevel"/>
    <w:tmpl w:val="46E2D7A6"/>
    <w:lvl w:ilvl="0" w:tplc="9E940E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2A8E92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7AABB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8F4D44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EA618F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9181D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3E32B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BEEA63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240990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76ED2666"/>
    <w:multiLevelType w:val="hybridMultilevel"/>
    <w:tmpl w:val="00000001"/>
    <w:lvl w:ilvl="0" w:tplc="76D2D90E">
      <w:start w:val="1"/>
      <w:numFmt w:val="bullet"/>
      <w:lvlText w:val="•"/>
      <w:lvlJc w:val="left"/>
      <w:pPr>
        <w:ind w:left="720" w:hanging="360"/>
      </w:pPr>
    </w:lvl>
    <w:lvl w:ilvl="1" w:tplc="864801D0">
      <w:numFmt w:val="decimal"/>
      <w:lvlText w:val=""/>
      <w:lvlJc w:val="left"/>
    </w:lvl>
    <w:lvl w:ilvl="2" w:tplc="C91E2228">
      <w:numFmt w:val="decimal"/>
      <w:lvlText w:val=""/>
      <w:lvlJc w:val="left"/>
    </w:lvl>
    <w:lvl w:ilvl="3" w:tplc="DC58AD5A">
      <w:numFmt w:val="decimal"/>
      <w:lvlText w:val=""/>
      <w:lvlJc w:val="left"/>
    </w:lvl>
    <w:lvl w:ilvl="4" w:tplc="CBC6EF3A">
      <w:numFmt w:val="decimal"/>
      <w:lvlText w:val=""/>
      <w:lvlJc w:val="left"/>
    </w:lvl>
    <w:lvl w:ilvl="5" w:tplc="148ED25E">
      <w:numFmt w:val="decimal"/>
      <w:lvlText w:val=""/>
      <w:lvlJc w:val="left"/>
    </w:lvl>
    <w:lvl w:ilvl="6" w:tplc="05562C9E">
      <w:numFmt w:val="decimal"/>
      <w:lvlText w:val=""/>
      <w:lvlJc w:val="left"/>
    </w:lvl>
    <w:lvl w:ilvl="7" w:tplc="0B32DA82">
      <w:numFmt w:val="decimal"/>
      <w:lvlText w:val=""/>
      <w:lvlJc w:val="left"/>
    </w:lvl>
    <w:lvl w:ilvl="8" w:tplc="52CCF660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5819"/>
    <w:rsid w:val="000049AE"/>
    <w:rsid w:val="00010DF3"/>
    <w:rsid w:val="000120B6"/>
    <w:rsid w:val="00025879"/>
    <w:rsid w:val="000657C2"/>
    <w:rsid w:val="00076031"/>
    <w:rsid w:val="00080CE1"/>
    <w:rsid w:val="00087723"/>
    <w:rsid w:val="00096DF6"/>
    <w:rsid w:val="000C0D4B"/>
    <w:rsid w:val="000D62E4"/>
    <w:rsid w:val="000E6A39"/>
    <w:rsid w:val="001023B3"/>
    <w:rsid w:val="00106D3E"/>
    <w:rsid w:val="001556F2"/>
    <w:rsid w:val="00163014"/>
    <w:rsid w:val="001647AA"/>
    <w:rsid w:val="00170A27"/>
    <w:rsid w:val="00180D48"/>
    <w:rsid w:val="00185E26"/>
    <w:rsid w:val="0019022B"/>
    <w:rsid w:val="0019461D"/>
    <w:rsid w:val="001A1FED"/>
    <w:rsid w:val="001B50D2"/>
    <w:rsid w:val="001C1AD7"/>
    <w:rsid w:val="001C1DEE"/>
    <w:rsid w:val="001D4418"/>
    <w:rsid w:val="001E3639"/>
    <w:rsid w:val="001E78E8"/>
    <w:rsid w:val="001F2AB3"/>
    <w:rsid w:val="00213DC7"/>
    <w:rsid w:val="00217572"/>
    <w:rsid w:val="0022015C"/>
    <w:rsid w:val="00220AC5"/>
    <w:rsid w:val="0023176E"/>
    <w:rsid w:val="0023437B"/>
    <w:rsid w:val="00242CB1"/>
    <w:rsid w:val="0025663A"/>
    <w:rsid w:val="00265D7C"/>
    <w:rsid w:val="00286D32"/>
    <w:rsid w:val="00291C2A"/>
    <w:rsid w:val="002936B7"/>
    <w:rsid w:val="002936F4"/>
    <w:rsid w:val="00297818"/>
    <w:rsid w:val="002A3B3A"/>
    <w:rsid w:val="002A4BEA"/>
    <w:rsid w:val="002D2F42"/>
    <w:rsid w:val="002E1EED"/>
    <w:rsid w:val="00315B9A"/>
    <w:rsid w:val="00322D0C"/>
    <w:rsid w:val="00322DDE"/>
    <w:rsid w:val="00323BB7"/>
    <w:rsid w:val="00327B9A"/>
    <w:rsid w:val="003341A6"/>
    <w:rsid w:val="00352EBC"/>
    <w:rsid w:val="00367145"/>
    <w:rsid w:val="003A486E"/>
    <w:rsid w:val="003A5004"/>
    <w:rsid w:val="003A76E9"/>
    <w:rsid w:val="003C1D6D"/>
    <w:rsid w:val="003C6A7F"/>
    <w:rsid w:val="003E10E7"/>
    <w:rsid w:val="003E3CF5"/>
    <w:rsid w:val="003E4982"/>
    <w:rsid w:val="00404E3B"/>
    <w:rsid w:val="00412176"/>
    <w:rsid w:val="00425E63"/>
    <w:rsid w:val="004372AB"/>
    <w:rsid w:val="0044730A"/>
    <w:rsid w:val="004751C1"/>
    <w:rsid w:val="00477A91"/>
    <w:rsid w:val="004B0812"/>
    <w:rsid w:val="004C2756"/>
    <w:rsid w:val="004E3FC4"/>
    <w:rsid w:val="004F2861"/>
    <w:rsid w:val="00502CEE"/>
    <w:rsid w:val="00524D95"/>
    <w:rsid w:val="005426E7"/>
    <w:rsid w:val="00543559"/>
    <w:rsid w:val="00555660"/>
    <w:rsid w:val="00587291"/>
    <w:rsid w:val="00590429"/>
    <w:rsid w:val="00596EBB"/>
    <w:rsid w:val="005A14FC"/>
    <w:rsid w:val="005A58E7"/>
    <w:rsid w:val="005A75EF"/>
    <w:rsid w:val="005A76DA"/>
    <w:rsid w:val="005B7331"/>
    <w:rsid w:val="005D044C"/>
    <w:rsid w:val="005E161C"/>
    <w:rsid w:val="005F2FD8"/>
    <w:rsid w:val="005F5BD5"/>
    <w:rsid w:val="005F7940"/>
    <w:rsid w:val="006047B2"/>
    <w:rsid w:val="006166C7"/>
    <w:rsid w:val="006200B6"/>
    <w:rsid w:val="00655819"/>
    <w:rsid w:val="00655AB1"/>
    <w:rsid w:val="00660154"/>
    <w:rsid w:val="00665D46"/>
    <w:rsid w:val="006927BF"/>
    <w:rsid w:val="006A0C5D"/>
    <w:rsid w:val="006B56AD"/>
    <w:rsid w:val="006B6759"/>
    <w:rsid w:val="006C399B"/>
    <w:rsid w:val="006C3B44"/>
    <w:rsid w:val="006D593F"/>
    <w:rsid w:val="006E0CC7"/>
    <w:rsid w:val="006E617F"/>
    <w:rsid w:val="006F66EB"/>
    <w:rsid w:val="00701347"/>
    <w:rsid w:val="00701CFE"/>
    <w:rsid w:val="0070423B"/>
    <w:rsid w:val="00734C24"/>
    <w:rsid w:val="00737E09"/>
    <w:rsid w:val="00741E21"/>
    <w:rsid w:val="00757800"/>
    <w:rsid w:val="007662DE"/>
    <w:rsid w:val="007A198A"/>
    <w:rsid w:val="007A423B"/>
    <w:rsid w:val="007A6A75"/>
    <w:rsid w:val="007D2918"/>
    <w:rsid w:val="007D2AC7"/>
    <w:rsid w:val="007E4A08"/>
    <w:rsid w:val="007E4AE2"/>
    <w:rsid w:val="00803AA7"/>
    <w:rsid w:val="00823E3B"/>
    <w:rsid w:val="0082555A"/>
    <w:rsid w:val="00827443"/>
    <w:rsid w:val="008314AF"/>
    <w:rsid w:val="00836100"/>
    <w:rsid w:val="00852065"/>
    <w:rsid w:val="008759AA"/>
    <w:rsid w:val="008946F3"/>
    <w:rsid w:val="00896468"/>
    <w:rsid w:val="008A03C4"/>
    <w:rsid w:val="008A06BD"/>
    <w:rsid w:val="008A5F0E"/>
    <w:rsid w:val="008D1FEA"/>
    <w:rsid w:val="008E0DBF"/>
    <w:rsid w:val="008E4967"/>
    <w:rsid w:val="008F181B"/>
    <w:rsid w:val="0090406F"/>
    <w:rsid w:val="0091660E"/>
    <w:rsid w:val="0091718A"/>
    <w:rsid w:val="00922F75"/>
    <w:rsid w:val="009272E2"/>
    <w:rsid w:val="00931447"/>
    <w:rsid w:val="00934492"/>
    <w:rsid w:val="00956638"/>
    <w:rsid w:val="0096279B"/>
    <w:rsid w:val="0099314A"/>
    <w:rsid w:val="009A5BF1"/>
    <w:rsid w:val="009B07E1"/>
    <w:rsid w:val="009B1CD2"/>
    <w:rsid w:val="009C39C9"/>
    <w:rsid w:val="009D5DC2"/>
    <w:rsid w:val="009D7181"/>
    <w:rsid w:val="009E024E"/>
    <w:rsid w:val="009F39FF"/>
    <w:rsid w:val="00A01F84"/>
    <w:rsid w:val="00A1020C"/>
    <w:rsid w:val="00A44120"/>
    <w:rsid w:val="00A46FE5"/>
    <w:rsid w:val="00A54160"/>
    <w:rsid w:val="00A55E09"/>
    <w:rsid w:val="00A94DE6"/>
    <w:rsid w:val="00A95088"/>
    <w:rsid w:val="00A95C02"/>
    <w:rsid w:val="00AC0D08"/>
    <w:rsid w:val="00AC361D"/>
    <w:rsid w:val="00AC7BD9"/>
    <w:rsid w:val="00AD021B"/>
    <w:rsid w:val="00AE4D16"/>
    <w:rsid w:val="00AF25ED"/>
    <w:rsid w:val="00AF2D3F"/>
    <w:rsid w:val="00AF31F8"/>
    <w:rsid w:val="00AF4BED"/>
    <w:rsid w:val="00AF5AB3"/>
    <w:rsid w:val="00B068D6"/>
    <w:rsid w:val="00B241F1"/>
    <w:rsid w:val="00B40D51"/>
    <w:rsid w:val="00B458D1"/>
    <w:rsid w:val="00B57739"/>
    <w:rsid w:val="00B6475F"/>
    <w:rsid w:val="00B708A6"/>
    <w:rsid w:val="00B73315"/>
    <w:rsid w:val="00BA315A"/>
    <w:rsid w:val="00BC79B2"/>
    <w:rsid w:val="00BE55C9"/>
    <w:rsid w:val="00C16F65"/>
    <w:rsid w:val="00C17C2E"/>
    <w:rsid w:val="00C35501"/>
    <w:rsid w:val="00C36503"/>
    <w:rsid w:val="00C40097"/>
    <w:rsid w:val="00C54AB5"/>
    <w:rsid w:val="00C62706"/>
    <w:rsid w:val="00C92F35"/>
    <w:rsid w:val="00CA6775"/>
    <w:rsid w:val="00CD184E"/>
    <w:rsid w:val="00CF05CA"/>
    <w:rsid w:val="00CF18D8"/>
    <w:rsid w:val="00CF5D86"/>
    <w:rsid w:val="00D13FDB"/>
    <w:rsid w:val="00D273E0"/>
    <w:rsid w:val="00D3192A"/>
    <w:rsid w:val="00D55CD2"/>
    <w:rsid w:val="00D57C9B"/>
    <w:rsid w:val="00D81F15"/>
    <w:rsid w:val="00DA2494"/>
    <w:rsid w:val="00DB67C3"/>
    <w:rsid w:val="00DC0A26"/>
    <w:rsid w:val="00DC0EE1"/>
    <w:rsid w:val="00DC19C3"/>
    <w:rsid w:val="00DC625B"/>
    <w:rsid w:val="00DF156E"/>
    <w:rsid w:val="00E00BF6"/>
    <w:rsid w:val="00E17F65"/>
    <w:rsid w:val="00E221E8"/>
    <w:rsid w:val="00E3199D"/>
    <w:rsid w:val="00E43559"/>
    <w:rsid w:val="00E61922"/>
    <w:rsid w:val="00E6466B"/>
    <w:rsid w:val="00E94EA9"/>
    <w:rsid w:val="00EA42D4"/>
    <w:rsid w:val="00EB6E68"/>
    <w:rsid w:val="00EC520E"/>
    <w:rsid w:val="00EC6F4C"/>
    <w:rsid w:val="00ED3BEE"/>
    <w:rsid w:val="00EE0C3F"/>
    <w:rsid w:val="00EF18CE"/>
    <w:rsid w:val="00F32315"/>
    <w:rsid w:val="00F365A6"/>
    <w:rsid w:val="00F40260"/>
    <w:rsid w:val="00F52E8E"/>
    <w:rsid w:val="00F54DD7"/>
    <w:rsid w:val="00F56407"/>
    <w:rsid w:val="00F72866"/>
    <w:rsid w:val="00F85AEC"/>
    <w:rsid w:val="00F9598C"/>
    <w:rsid w:val="00FA00A2"/>
    <w:rsid w:val="00FA741D"/>
    <w:rsid w:val="00FB3A64"/>
    <w:rsid w:val="00FB4069"/>
    <w:rsid w:val="00FD6023"/>
    <w:rsid w:val="00FE3B5A"/>
    <w:rsid w:val="00FF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558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55819"/>
  </w:style>
  <w:style w:type="character" w:customStyle="1" w:styleId="CommentTextChar">
    <w:name w:val="Comment Text Char"/>
    <w:basedOn w:val="DefaultParagraphFont"/>
    <w:link w:val="CommentText"/>
    <w:uiPriority w:val="99"/>
    <w:rsid w:val="006558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8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8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8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55819"/>
    <w:pPr>
      <w:ind w:left="720"/>
      <w:contextualSpacing/>
    </w:pPr>
  </w:style>
  <w:style w:type="table" w:styleId="TableGrid">
    <w:name w:val="Table Grid"/>
    <w:basedOn w:val="TableNormal"/>
    <w:uiPriority w:val="59"/>
    <w:rsid w:val="00655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6D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D32"/>
  </w:style>
  <w:style w:type="character" w:styleId="PageNumber">
    <w:name w:val="page number"/>
    <w:basedOn w:val="DefaultParagraphFont"/>
    <w:uiPriority w:val="99"/>
    <w:semiHidden/>
    <w:unhideWhenUsed/>
    <w:rsid w:val="00286D32"/>
  </w:style>
  <w:style w:type="paragraph" w:styleId="FootnoteText">
    <w:name w:val="footnote text"/>
    <w:basedOn w:val="Normal"/>
    <w:link w:val="FootnoteTextChar"/>
    <w:unhideWhenUsed/>
    <w:rsid w:val="00FD6023"/>
  </w:style>
  <w:style w:type="character" w:customStyle="1" w:styleId="FootnoteTextChar">
    <w:name w:val="Footnote Text Char"/>
    <w:basedOn w:val="DefaultParagraphFont"/>
    <w:link w:val="FootnoteText"/>
    <w:rsid w:val="00FD6023"/>
  </w:style>
  <w:style w:type="character" w:styleId="FootnoteReference">
    <w:name w:val="footnote reference"/>
    <w:basedOn w:val="DefaultParagraphFont"/>
    <w:uiPriority w:val="99"/>
    <w:unhideWhenUsed/>
    <w:rsid w:val="00FD6023"/>
    <w:rPr>
      <w:vertAlign w:val="superscript"/>
    </w:rPr>
  </w:style>
  <w:style w:type="character" w:styleId="Hyperlink">
    <w:name w:val="Hyperlink"/>
    <w:uiPriority w:val="99"/>
    <w:rsid w:val="006C399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A42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23B"/>
  </w:style>
  <w:style w:type="paragraph" w:styleId="BodyText">
    <w:name w:val="Body Text"/>
    <w:basedOn w:val="Normal"/>
    <w:link w:val="BodyTextChar"/>
    <w:uiPriority w:val="99"/>
    <w:unhideWhenUsed/>
    <w:rsid w:val="00AD021B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AD021B"/>
    <w:rPr>
      <w:rFonts w:ascii="Times New Roman" w:eastAsia="Times New Roman" w:hAnsi="Times New Roman" w:cs="Times New Roman"/>
    </w:rPr>
  </w:style>
  <w:style w:type="paragraph" w:customStyle="1" w:styleId="HeadingC">
    <w:name w:val="Heading C"/>
    <w:basedOn w:val="Normal"/>
    <w:qFormat/>
    <w:rsid w:val="00B241F1"/>
    <w:pPr>
      <w:keepNext/>
    </w:pPr>
    <w:rPr>
      <w:rFonts w:ascii="Times New Roman" w:eastAsia="Times New Roman" w:hAnsi="Times New Roman" w:cs="Times New Roman"/>
      <w:b/>
    </w:rPr>
  </w:style>
  <w:style w:type="paragraph" w:styleId="Revision">
    <w:name w:val="Revision"/>
    <w:hidden/>
    <w:uiPriority w:val="99"/>
    <w:semiHidden/>
    <w:rsid w:val="00CD184E"/>
  </w:style>
  <w:style w:type="character" w:styleId="FollowedHyperlink">
    <w:name w:val="FollowedHyperlink"/>
    <w:basedOn w:val="DefaultParagraphFont"/>
    <w:uiPriority w:val="99"/>
    <w:semiHidden/>
    <w:unhideWhenUsed/>
    <w:rsid w:val="002978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Education and Adacemic mentoring (TEAM)</Company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Reggie Taylor, Ph.D.</dc:creator>
  <cp:lastModifiedBy>swilliams</cp:lastModifiedBy>
  <cp:revision>2</cp:revision>
  <dcterms:created xsi:type="dcterms:W3CDTF">2018-02-12T15:44:00Z</dcterms:created>
  <dcterms:modified xsi:type="dcterms:W3CDTF">2018-02-12T15:44:00Z</dcterms:modified>
</cp:coreProperties>
</file>