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14" w:rsidRPr="005E6C42" w:rsidRDefault="00171A99" w:rsidP="00171A99">
      <w:pPr>
        <w:jc w:val="center"/>
        <w:rPr>
          <w:rFonts w:ascii="Times New Roman" w:hAnsi="Times New Roman" w:cs="Times New Roman"/>
          <w:color w:val="000000" w:themeColor="text1"/>
          <w:sz w:val="24"/>
          <w:szCs w:val="24"/>
        </w:rPr>
      </w:pPr>
      <w:r w:rsidRPr="005E6C42">
        <w:rPr>
          <w:rFonts w:ascii="Times New Roman" w:hAnsi="Times New Roman" w:cs="Times New Roman"/>
          <w:color w:val="000000" w:themeColor="text1"/>
          <w:sz w:val="24"/>
          <w:szCs w:val="24"/>
        </w:rPr>
        <w:t>Annotated Bibliography</w:t>
      </w:r>
    </w:p>
    <w:p w:rsidR="003F6E50" w:rsidRDefault="003F6E50" w:rsidP="003F6E50">
      <w:pPr>
        <w:spacing w:line="480" w:lineRule="auto"/>
        <w:ind w:left="720" w:hanging="720"/>
        <w:mirrorIndents/>
        <w:rPr>
          <w:rFonts w:ascii="Times New Roman" w:hAnsi="Times New Roman" w:cs="Times New Roman"/>
          <w:color w:val="000000" w:themeColor="text1"/>
          <w:sz w:val="24"/>
          <w:szCs w:val="24"/>
          <w:shd w:val="clear" w:color="auto" w:fill="FFFFFF"/>
        </w:rPr>
      </w:pPr>
      <w:r w:rsidRPr="003F6E50">
        <w:rPr>
          <w:rFonts w:ascii="Times New Roman" w:hAnsi="Times New Roman" w:cs="Times New Roman"/>
          <w:color w:val="000000" w:themeColor="text1"/>
          <w:sz w:val="24"/>
          <w:szCs w:val="24"/>
          <w:shd w:val="clear" w:color="auto" w:fill="FFFFFF"/>
        </w:rPr>
        <w:t xml:space="preserve">Britton, P. S., </w:t>
      </w:r>
      <w:proofErr w:type="spellStart"/>
      <w:r w:rsidRPr="003F6E50">
        <w:rPr>
          <w:rFonts w:ascii="Times New Roman" w:hAnsi="Times New Roman" w:cs="Times New Roman"/>
          <w:color w:val="000000" w:themeColor="text1"/>
          <w:sz w:val="24"/>
          <w:szCs w:val="24"/>
          <w:shd w:val="clear" w:color="auto" w:fill="FFFFFF"/>
        </w:rPr>
        <w:t>Campling</w:t>
      </w:r>
      <w:proofErr w:type="spellEnd"/>
      <w:r w:rsidRPr="003F6E50">
        <w:rPr>
          <w:rFonts w:ascii="Times New Roman" w:hAnsi="Times New Roman" w:cs="Times New Roman"/>
          <w:color w:val="000000" w:themeColor="text1"/>
          <w:sz w:val="24"/>
          <w:szCs w:val="24"/>
          <w:shd w:val="clear" w:color="auto" w:fill="FFFFFF"/>
        </w:rPr>
        <w:t xml:space="preserve">, J. E., Dalton, N., Dowell, R. R., Grimes, V. J., </w:t>
      </w:r>
      <w:proofErr w:type="spellStart"/>
      <w:r w:rsidRPr="003F6E50">
        <w:rPr>
          <w:rFonts w:ascii="Times New Roman" w:hAnsi="Times New Roman" w:cs="Times New Roman"/>
          <w:color w:val="000000" w:themeColor="text1"/>
          <w:sz w:val="24"/>
          <w:szCs w:val="24"/>
          <w:shd w:val="clear" w:color="auto" w:fill="FFFFFF"/>
        </w:rPr>
        <w:t>Rynard</w:t>
      </w:r>
      <w:proofErr w:type="spellEnd"/>
      <w:r w:rsidRPr="003F6E50">
        <w:rPr>
          <w:rFonts w:ascii="Times New Roman" w:hAnsi="Times New Roman" w:cs="Times New Roman"/>
          <w:color w:val="000000" w:themeColor="text1"/>
          <w:sz w:val="24"/>
          <w:szCs w:val="24"/>
          <w:shd w:val="clear" w:color="auto" w:fill="FFFFFF"/>
        </w:rPr>
        <w:t xml:space="preserve">, T. M., &amp; </w:t>
      </w:r>
      <w:proofErr w:type="spellStart"/>
      <w:r w:rsidRPr="003F6E50">
        <w:rPr>
          <w:rFonts w:ascii="Times New Roman" w:hAnsi="Times New Roman" w:cs="Times New Roman"/>
          <w:color w:val="000000" w:themeColor="text1"/>
          <w:sz w:val="24"/>
          <w:szCs w:val="24"/>
          <w:shd w:val="clear" w:color="auto" w:fill="FFFFFF"/>
        </w:rPr>
        <w:t>Glot</w:t>
      </w:r>
      <w:proofErr w:type="spellEnd"/>
      <w:r w:rsidRPr="003F6E50">
        <w:rPr>
          <w:rFonts w:ascii="Times New Roman" w:hAnsi="Times New Roman" w:cs="Times New Roman"/>
          <w:color w:val="000000" w:themeColor="text1"/>
          <w:sz w:val="24"/>
          <w:szCs w:val="24"/>
          <w:shd w:val="clear" w:color="auto" w:fill="FFFFFF"/>
        </w:rPr>
        <w:t>, C. (2014). </w:t>
      </w:r>
      <w:r w:rsidRPr="003F6E50">
        <w:rPr>
          <w:rFonts w:ascii="Times New Roman" w:hAnsi="Times New Roman" w:cs="Times New Roman"/>
          <w:i/>
          <w:iCs/>
          <w:color w:val="000000" w:themeColor="text1"/>
          <w:sz w:val="24"/>
          <w:szCs w:val="24"/>
          <w:shd w:val="clear" w:color="auto" w:fill="FFFFFF"/>
        </w:rPr>
        <w:t>U.S. Patent No. 8,682,703</w:t>
      </w:r>
      <w:r w:rsidRPr="003F6E50">
        <w:rPr>
          <w:rFonts w:ascii="Times New Roman" w:hAnsi="Times New Roman" w:cs="Times New Roman"/>
          <w:color w:val="000000" w:themeColor="text1"/>
          <w:sz w:val="24"/>
          <w:szCs w:val="24"/>
          <w:shd w:val="clear" w:color="auto" w:fill="FFFFFF"/>
        </w:rPr>
        <w:t>. Washington, DC: U.S. Patent and Trademark Office.</w:t>
      </w:r>
    </w:p>
    <w:p w:rsidR="003F6E50" w:rsidRDefault="003F6E50" w:rsidP="003F6E50">
      <w:pPr>
        <w:spacing w:line="480" w:lineRule="auto"/>
        <w:ind w:left="720" w:hanging="720"/>
        <w:mirrorIndent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 xml:space="preserve">These inventors introduce a system for facilitating management of core processes allowing and organization to source and solicit outside vendors. </w:t>
      </w:r>
    </w:p>
    <w:p w:rsidR="00687F3D" w:rsidRDefault="00687F3D" w:rsidP="003F6E50">
      <w:pPr>
        <w:spacing w:line="480" w:lineRule="auto"/>
        <w:ind w:left="720" w:hanging="720"/>
        <w:mirrorIndents/>
        <w:rPr>
          <w:rFonts w:ascii="Times New Roman" w:hAnsi="Times New Roman" w:cs="Times New Roman"/>
          <w:color w:val="000000" w:themeColor="text1"/>
          <w:sz w:val="24"/>
          <w:szCs w:val="24"/>
        </w:rPr>
      </w:pPr>
      <w:r w:rsidRPr="00687F3D">
        <w:rPr>
          <w:rFonts w:ascii="Times New Roman" w:hAnsi="Times New Roman" w:cs="Times New Roman"/>
          <w:color w:val="000000" w:themeColor="text1"/>
          <w:sz w:val="24"/>
          <w:szCs w:val="24"/>
          <w:shd w:val="clear" w:color="auto" w:fill="FFFFFF"/>
        </w:rPr>
        <w:t>Friend, M. A., &amp; Kohn, J. P. (2018). </w:t>
      </w:r>
      <w:r w:rsidRPr="00687F3D">
        <w:rPr>
          <w:rFonts w:ascii="Times New Roman" w:hAnsi="Times New Roman" w:cs="Times New Roman"/>
          <w:i/>
          <w:iCs/>
          <w:color w:val="000000" w:themeColor="text1"/>
          <w:sz w:val="24"/>
          <w:szCs w:val="24"/>
          <w:shd w:val="clear" w:color="auto" w:fill="FFFFFF"/>
        </w:rPr>
        <w:t>Fundamentals of occupational safety and health</w:t>
      </w:r>
      <w:r w:rsidRPr="00687F3D">
        <w:rPr>
          <w:rFonts w:ascii="Times New Roman" w:hAnsi="Times New Roman" w:cs="Times New Roman"/>
          <w:color w:val="000000" w:themeColor="text1"/>
          <w:sz w:val="24"/>
          <w:szCs w:val="24"/>
          <w:shd w:val="clear" w:color="auto" w:fill="FFFFFF"/>
        </w:rPr>
        <w:t xml:space="preserve">. </w:t>
      </w:r>
      <w:proofErr w:type="spellStart"/>
      <w:r w:rsidRPr="00687F3D">
        <w:rPr>
          <w:rFonts w:ascii="Times New Roman" w:hAnsi="Times New Roman" w:cs="Times New Roman"/>
          <w:color w:val="000000" w:themeColor="text1"/>
          <w:sz w:val="24"/>
          <w:szCs w:val="24"/>
          <w:shd w:val="clear" w:color="auto" w:fill="FFFFFF"/>
        </w:rPr>
        <w:t>Rowman</w:t>
      </w:r>
      <w:proofErr w:type="spellEnd"/>
      <w:r w:rsidRPr="00687F3D">
        <w:rPr>
          <w:rFonts w:ascii="Times New Roman" w:hAnsi="Times New Roman" w:cs="Times New Roman"/>
          <w:color w:val="000000" w:themeColor="text1"/>
          <w:sz w:val="24"/>
          <w:szCs w:val="24"/>
          <w:shd w:val="clear" w:color="auto" w:fill="FFFFFF"/>
        </w:rPr>
        <w:t xml:space="preserve"> &amp; Littlefield.</w:t>
      </w:r>
      <w:r w:rsidRPr="00687F3D">
        <w:rPr>
          <w:rFonts w:ascii="Times New Roman" w:hAnsi="Times New Roman" w:cs="Times New Roman"/>
          <w:color w:val="000000" w:themeColor="text1"/>
          <w:sz w:val="24"/>
          <w:szCs w:val="24"/>
          <w:shd w:val="clear" w:color="auto" w:fill="FFFFFF"/>
        </w:rPr>
        <w:t xml:space="preserve"> Retrieved from </w:t>
      </w:r>
      <w:hyperlink r:id="rId6" w:anchor="v=onepage&amp;q&amp;f=false" w:history="1">
        <w:r w:rsidRPr="00687F3D">
          <w:rPr>
            <w:rFonts w:ascii="Times New Roman" w:hAnsi="Times New Roman" w:cs="Times New Roman"/>
            <w:color w:val="000000" w:themeColor="text1"/>
            <w:sz w:val="24"/>
            <w:szCs w:val="24"/>
          </w:rPr>
          <w:t>https://books.google.com/books?hl=en&amp;lr=&amp;id=tl5dDwAAQBAJ&amp;oi=fnd&amp;pg=PR5&amp;dq=health+safety+and+security+for+employees&amp;ots=UyFYvWqOjo&amp;sig=btzEgfbQF2MBknacKe9K-yWiv_k#v=onepage&amp;q&amp;f=false</w:t>
        </w:r>
      </w:hyperlink>
    </w:p>
    <w:p w:rsidR="00687F3D" w:rsidRPr="003239CA" w:rsidRDefault="003239CA" w:rsidP="003F6E50">
      <w:pPr>
        <w:spacing w:line="480" w:lineRule="auto"/>
        <w:ind w:left="720" w:hanging="720"/>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0" w:name="_GoBack"/>
      <w:bookmarkEnd w:id="0"/>
      <w:r>
        <w:rPr>
          <w:rFonts w:ascii="Times New Roman" w:hAnsi="Times New Roman" w:cs="Times New Roman"/>
          <w:color w:val="000000" w:themeColor="text1"/>
          <w:sz w:val="24"/>
          <w:szCs w:val="24"/>
        </w:rPr>
        <w:t xml:space="preserve">Occupational safety and health aids by preventing and protecting employees as well as the working environment and equipment. It is the responsibility of managers to review these practices and share them with the staff as a precaution to monitor working environments. </w:t>
      </w:r>
    </w:p>
    <w:p w:rsidR="00877B17" w:rsidRDefault="00877B17" w:rsidP="00BF15C6">
      <w:pPr>
        <w:spacing w:line="480" w:lineRule="auto"/>
        <w:ind w:left="720" w:hanging="720"/>
        <w:mirrorIndents/>
        <w:rPr>
          <w:rFonts w:ascii="Times New Roman" w:hAnsi="Times New Roman" w:cs="Times New Roman"/>
          <w:color w:val="000000" w:themeColor="text1"/>
          <w:sz w:val="24"/>
          <w:szCs w:val="24"/>
          <w:shd w:val="clear" w:color="auto" w:fill="FFFFFF"/>
        </w:rPr>
      </w:pPr>
      <w:proofErr w:type="spellStart"/>
      <w:r w:rsidRPr="00877B17">
        <w:rPr>
          <w:rFonts w:ascii="Times New Roman" w:hAnsi="Times New Roman" w:cs="Times New Roman"/>
          <w:color w:val="000000" w:themeColor="text1"/>
          <w:sz w:val="24"/>
          <w:szCs w:val="24"/>
          <w:shd w:val="clear" w:color="auto" w:fill="FFFFFF"/>
        </w:rPr>
        <w:t>Hanaysha</w:t>
      </w:r>
      <w:proofErr w:type="spellEnd"/>
      <w:r w:rsidRPr="00877B17">
        <w:rPr>
          <w:rFonts w:ascii="Times New Roman" w:hAnsi="Times New Roman" w:cs="Times New Roman"/>
          <w:color w:val="000000" w:themeColor="text1"/>
          <w:sz w:val="24"/>
          <w:szCs w:val="24"/>
          <w:shd w:val="clear" w:color="auto" w:fill="FFFFFF"/>
        </w:rPr>
        <w:t>, J. (2016). Examining the effects of employee empowerment, teamwork, and employee training on organizational commitment. </w:t>
      </w:r>
      <w:r w:rsidRPr="00877B17">
        <w:rPr>
          <w:rFonts w:ascii="Times New Roman" w:hAnsi="Times New Roman" w:cs="Times New Roman"/>
          <w:i/>
          <w:iCs/>
          <w:color w:val="000000" w:themeColor="text1"/>
          <w:sz w:val="24"/>
          <w:szCs w:val="24"/>
          <w:shd w:val="clear" w:color="auto" w:fill="FFFFFF"/>
        </w:rPr>
        <w:t>Procedia-Social and Behavioral Sciences</w:t>
      </w:r>
      <w:r w:rsidRPr="00877B17">
        <w:rPr>
          <w:rFonts w:ascii="Times New Roman" w:hAnsi="Times New Roman" w:cs="Times New Roman"/>
          <w:color w:val="000000" w:themeColor="text1"/>
          <w:sz w:val="24"/>
          <w:szCs w:val="24"/>
          <w:shd w:val="clear" w:color="auto" w:fill="FFFFFF"/>
        </w:rPr>
        <w:t>, </w:t>
      </w:r>
      <w:r w:rsidRPr="00877B17">
        <w:rPr>
          <w:rFonts w:ascii="Times New Roman" w:hAnsi="Times New Roman" w:cs="Times New Roman"/>
          <w:i/>
          <w:iCs/>
          <w:color w:val="000000" w:themeColor="text1"/>
          <w:sz w:val="24"/>
          <w:szCs w:val="24"/>
          <w:shd w:val="clear" w:color="auto" w:fill="FFFFFF"/>
        </w:rPr>
        <w:t>229</w:t>
      </w:r>
      <w:r w:rsidRPr="00877B17">
        <w:rPr>
          <w:rFonts w:ascii="Times New Roman" w:hAnsi="Times New Roman" w:cs="Times New Roman"/>
          <w:color w:val="000000" w:themeColor="text1"/>
          <w:sz w:val="24"/>
          <w:szCs w:val="24"/>
          <w:shd w:val="clear" w:color="auto" w:fill="FFFFFF"/>
        </w:rPr>
        <w:t>, 298-306.</w:t>
      </w:r>
    </w:p>
    <w:p w:rsidR="00877B17" w:rsidRPr="00877B17" w:rsidRDefault="00877B17" w:rsidP="00877B17">
      <w:pPr>
        <w:spacing w:line="480" w:lineRule="auto"/>
        <w:ind w:left="720" w:hanging="720"/>
        <w:mirrorIndent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proofErr w:type="spellStart"/>
      <w:r>
        <w:rPr>
          <w:rFonts w:ascii="Times New Roman" w:hAnsi="Times New Roman" w:cs="Times New Roman"/>
          <w:color w:val="000000" w:themeColor="text1"/>
          <w:sz w:val="24"/>
          <w:szCs w:val="24"/>
          <w:shd w:val="clear" w:color="auto" w:fill="FFFFFF"/>
        </w:rPr>
        <w:t>Hanaysha</w:t>
      </w:r>
      <w:proofErr w:type="spellEnd"/>
      <w:r>
        <w:rPr>
          <w:rFonts w:ascii="Times New Roman" w:hAnsi="Times New Roman" w:cs="Times New Roman"/>
          <w:color w:val="000000" w:themeColor="text1"/>
          <w:sz w:val="24"/>
          <w:szCs w:val="24"/>
          <w:shd w:val="clear" w:color="auto" w:fill="FFFFFF"/>
        </w:rPr>
        <w:t xml:space="preserve"> shares that training and employee development leads to favorable organizational outcomes. Teamwork also had a positive effect on organizational commitment. </w:t>
      </w:r>
    </w:p>
    <w:p w:rsidR="00BF15C6" w:rsidRDefault="00171A99" w:rsidP="00BF15C6">
      <w:pPr>
        <w:spacing w:line="480" w:lineRule="auto"/>
        <w:ind w:left="720" w:hanging="720"/>
        <w:mirrorIndents/>
        <w:rPr>
          <w:rFonts w:ascii="Times New Roman" w:hAnsi="Times New Roman" w:cs="Times New Roman"/>
          <w:color w:val="000000" w:themeColor="text1"/>
          <w:sz w:val="24"/>
          <w:szCs w:val="24"/>
        </w:rPr>
      </w:pPr>
      <w:r w:rsidRPr="00171A99">
        <w:rPr>
          <w:rFonts w:ascii="Times New Roman" w:hAnsi="Times New Roman" w:cs="Times New Roman"/>
          <w:sz w:val="24"/>
          <w:szCs w:val="24"/>
        </w:rPr>
        <w:lastRenderedPageBreak/>
        <w:t xml:space="preserve">Hilton Worldwide. (2019). Our Values. Retrieved from </w:t>
      </w:r>
      <w:hyperlink r:id="rId7" w:history="1">
        <w:r w:rsidRPr="00171A99">
          <w:rPr>
            <w:rStyle w:val="Hyperlink"/>
            <w:rFonts w:ascii="Times New Roman" w:hAnsi="Times New Roman" w:cs="Times New Roman"/>
            <w:color w:val="000000" w:themeColor="text1"/>
            <w:sz w:val="24"/>
            <w:szCs w:val="24"/>
            <w:u w:val="none"/>
          </w:rPr>
          <w:t>https://www.hilton.com/en/corporate/#embassy-suites-by-hilton</w:t>
        </w:r>
      </w:hyperlink>
    </w:p>
    <w:p w:rsidR="00171A99" w:rsidRDefault="00171A99" w:rsidP="00BF15C6">
      <w:pPr>
        <w:spacing w:line="480" w:lineRule="auto"/>
        <w:ind w:left="720"/>
        <w:mirrorIndents/>
        <w:rPr>
          <w:rFonts w:ascii="Times New Roman" w:hAnsi="Times New Roman" w:cs="Times New Roman"/>
          <w:sz w:val="24"/>
          <w:szCs w:val="24"/>
        </w:rPr>
      </w:pPr>
      <w:r w:rsidRPr="00171A99">
        <w:rPr>
          <w:rFonts w:ascii="Times New Roman" w:hAnsi="Times New Roman" w:cs="Times New Roman"/>
          <w:sz w:val="24"/>
          <w:szCs w:val="24"/>
        </w:rPr>
        <w:t xml:space="preserve">Hilton gives you an overview of the </w:t>
      </w:r>
      <w:r>
        <w:rPr>
          <w:rFonts w:ascii="Times New Roman" w:hAnsi="Times New Roman" w:cs="Times New Roman"/>
          <w:sz w:val="24"/>
          <w:szCs w:val="24"/>
        </w:rPr>
        <w:t xml:space="preserve">company’s values, </w:t>
      </w:r>
      <w:r w:rsidR="00BF15C6">
        <w:rPr>
          <w:rFonts w:ascii="Times New Roman" w:hAnsi="Times New Roman" w:cs="Times New Roman"/>
          <w:sz w:val="24"/>
          <w:szCs w:val="24"/>
        </w:rPr>
        <w:t xml:space="preserve">mission, </w:t>
      </w:r>
      <w:r>
        <w:rPr>
          <w:rFonts w:ascii="Times New Roman" w:hAnsi="Times New Roman" w:cs="Times New Roman"/>
          <w:sz w:val="24"/>
          <w:szCs w:val="24"/>
        </w:rPr>
        <w:t xml:space="preserve">history and heritage while also identifying its many different brands. </w:t>
      </w:r>
    </w:p>
    <w:p w:rsidR="00A44661" w:rsidRDefault="00A44661" w:rsidP="00A44661">
      <w:pPr>
        <w:spacing w:line="480" w:lineRule="auto"/>
        <w:ind w:left="720" w:hanging="720"/>
        <w:mirrorIndents/>
        <w:rPr>
          <w:rFonts w:ascii="Times New Roman" w:hAnsi="Times New Roman" w:cs="Times New Roman"/>
          <w:color w:val="000000" w:themeColor="text1"/>
          <w:sz w:val="24"/>
          <w:szCs w:val="24"/>
          <w:shd w:val="clear" w:color="auto" w:fill="FFFFFF"/>
        </w:rPr>
      </w:pPr>
      <w:r w:rsidRPr="00A44661">
        <w:rPr>
          <w:rFonts w:ascii="Times New Roman" w:hAnsi="Times New Roman" w:cs="Times New Roman"/>
          <w:color w:val="000000" w:themeColor="text1"/>
          <w:sz w:val="24"/>
          <w:szCs w:val="24"/>
          <w:shd w:val="clear" w:color="auto" w:fill="FFFFFF"/>
        </w:rPr>
        <w:t>Jiang, J. Y., &amp; Liu, C. W. (2015). High performance work systems and organizational effectiveness: The mediating role of social capital. </w:t>
      </w:r>
      <w:r w:rsidRPr="00A44661">
        <w:rPr>
          <w:rFonts w:ascii="Times New Roman" w:hAnsi="Times New Roman" w:cs="Times New Roman"/>
          <w:i/>
          <w:iCs/>
          <w:color w:val="000000" w:themeColor="text1"/>
          <w:sz w:val="24"/>
          <w:szCs w:val="24"/>
          <w:shd w:val="clear" w:color="auto" w:fill="FFFFFF"/>
        </w:rPr>
        <w:t>Human Resource Management Review</w:t>
      </w:r>
      <w:r w:rsidRPr="00A44661">
        <w:rPr>
          <w:rFonts w:ascii="Times New Roman" w:hAnsi="Times New Roman" w:cs="Times New Roman"/>
          <w:color w:val="000000" w:themeColor="text1"/>
          <w:sz w:val="24"/>
          <w:szCs w:val="24"/>
          <w:shd w:val="clear" w:color="auto" w:fill="FFFFFF"/>
        </w:rPr>
        <w:t>, </w:t>
      </w:r>
      <w:r w:rsidRPr="00A44661">
        <w:rPr>
          <w:rFonts w:ascii="Times New Roman" w:hAnsi="Times New Roman" w:cs="Times New Roman"/>
          <w:i/>
          <w:iCs/>
          <w:color w:val="000000" w:themeColor="text1"/>
          <w:sz w:val="24"/>
          <w:szCs w:val="24"/>
          <w:shd w:val="clear" w:color="auto" w:fill="FFFFFF"/>
        </w:rPr>
        <w:t>25</w:t>
      </w:r>
      <w:r w:rsidRPr="00A44661">
        <w:rPr>
          <w:rFonts w:ascii="Times New Roman" w:hAnsi="Times New Roman" w:cs="Times New Roman"/>
          <w:color w:val="000000" w:themeColor="text1"/>
          <w:sz w:val="24"/>
          <w:szCs w:val="24"/>
          <w:shd w:val="clear" w:color="auto" w:fill="FFFFFF"/>
        </w:rPr>
        <w:t>(1), 126-137.</w:t>
      </w:r>
    </w:p>
    <w:p w:rsidR="00A44661" w:rsidRDefault="00A44661" w:rsidP="00A44661">
      <w:pPr>
        <w:spacing w:line="480" w:lineRule="auto"/>
        <w:ind w:left="720" w:hanging="720"/>
        <w:mirrorIndent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Jiang and Liu discuss</w:t>
      </w:r>
      <w:r w:rsidR="00075EF0">
        <w:rPr>
          <w:rFonts w:ascii="Times New Roman" w:hAnsi="Times New Roman" w:cs="Times New Roman"/>
          <w:color w:val="000000" w:themeColor="text1"/>
          <w:sz w:val="24"/>
          <w:szCs w:val="24"/>
          <w:shd w:val="clear" w:color="auto" w:fill="FFFFFF"/>
        </w:rPr>
        <w:t xml:space="preserve"> the</w:t>
      </w:r>
      <w:r>
        <w:rPr>
          <w:rFonts w:ascii="Times New Roman" w:hAnsi="Times New Roman" w:cs="Times New Roman"/>
          <w:color w:val="000000" w:themeColor="text1"/>
          <w:sz w:val="24"/>
          <w:szCs w:val="24"/>
          <w:shd w:val="clear" w:color="auto" w:fill="FFFFFF"/>
        </w:rPr>
        <w:t xml:space="preserve"> importance of social capi</w:t>
      </w:r>
      <w:r w:rsidR="00075EF0">
        <w:rPr>
          <w:rFonts w:ascii="Times New Roman" w:hAnsi="Times New Roman" w:cs="Times New Roman"/>
          <w:color w:val="000000" w:themeColor="text1"/>
          <w:sz w:val="24"/>
          <w:szCs w:val="24"/>
          <w:shd w:val="clear" w:color="auto" w:fill="FFFFFF"/>
        </w:rPr>
        <w:t>tal and the direct affect it has</w:t>
      </w:r>
      <w:r>
        <w:rPr>
          <w:rFonts w:ascii="Times New Roman" w:hAnsi="Times New Roman" w:cs="Times New Roman"/>
          <w:color w:val="000000" w:themeColor="text1"/>
          <w:sz w:val="24"/>
          <w:szCs w:val="24"/>
          <w:shd w:val="clear" w:color="auto" w:fill="FFFFFF"/>
        </w:rPr>
        <w:t xml:space="preserve"> on the overall effectiveness of the company. </w:t>
      </w:r>
      <w:r w:rsidR="00075EF0">
        <w:rPr>
          <w:rFonts w:ascii="Times New Roman" w:hAnsi="Times New Roman" w:cs="Times New Roman"/>
          <w:color w:val="000000" w:themeColor="text1"/>
          <w:sz w:val="24"/>
          <w:szCs w:val="24"/>
          <w:shd w:val="clear" w:color="auto" w:fill="FFFFFF"/>
        </w:rPr>
        <w:t xml:space="preserve">Understanding the social capital will help you understand the influence of HR practice. </w:t>
      </w:r>
    </w:p>
    <w:p w:rsidR="004A4508" w:rsidRDefault="004A4508" w:rsidP="00A44661">
      <w:pPr>
        <w:spacing w:line="480" w:lineRule="auto"/>
        <w:ind w:left="720" w:hanging="720"/>
        <w:mirrorIndents/>
        <w:rPr>
          <w:rFonts w:ascii="Times New Roman" w:hAnsi="Times New Roman" w:cs="Times New Roman"/>
          <w:color w:val="000000" w:themeColor="text1"/>
          <w:sz w:val="24"/>
          <w:szCs w:val="24"/>
          <w:shd w:val="clear" w:color="auto" w:fill="FFFFFF"/>
        </w:rPr>
      </w:pPr>
      <w:r w:rsidRPr="004A4508">
        <w:rPr>
          <w:rFonts w:ascii="Times New Roman" w:hAnsi="Times New Roman" w:cs="Times New Roman"/>
          <w:color w:val="000000" w:themeColor="text1"/>
          <w:sz w:val="24"/>
          <w:szCs w:val="24"/>
          <w:shd w:val="clear" w:color="auto" w:fill="FFFFFF"/>
        </w:rPr>
        <w:t xml:space="preserve">Shields, J., Brown, M., </w:t>
      </w:r>
      <w:proofErr w:type="spellStart"/>
      <w:r w:rsidRPr="004A4508">
        <w:rPr>
          <w:rFonts w:ascii="Times New Roman" w:hAnsi="Times New Roman" w:cs="Times New Roman"/>
          <w:color w:val="000000" w:themeColor="text1"/>
          <w:sz w:val="24"/>
          <w:szCs w:val="24"/>
          <w:shd w:val="clear" w:color="auto" w:fill="FFFFFF"/>
        </w:rPr>
        <w:t>Kaine</w:t>
      </w:r>
      <w:proofErr w:type="spellEnd"/>
      <w:r w:rsidRPr="004A4508">
        <w:rPr>
          <w:rFonts w:ascii="Times New Roman" w:hAnsi="Times New Roman" w:cs="Times New Roman"/>
          <w:color w:val="000000" w:themeColor="text1"/>
          <w:sz w:val="24"/>
          <w:szCs w:val="24"/>
          <w:shd w:val="clear" w:color="auto" w:fill="FFFFFF"/>
        </w:rPr>
        <w:t xml:space="preserve">, S., </w:t>
      </w:r>
      <w:proofErr w:type="spellStart"/>
      <w:r w:rsidRPr="004A4508">
        <w:rPr>
          <w:rFonts w:ascii="Times New Roman" w:hAnsi="Times New Roman" w:cs="Times New Roman"/>
          <w:color w:val="000000" w:themeColor="text1"/>
          <w:sz w:val="24"/>
          <w:szCs w:val="24"/>
          <w:shd w:val="clear" w:color="auto" w:fill="FFFFFF"/>
        </w:rPr>
        <w:t>Dolle</w:t>
      </w:r>
      <w:proofErr w:type="spellEnd"/>
      <w:r w:rsidRPr="004A4508">
        <w:rPr>
          <w:rFonts w:ascii="Times New Roman" w:hAnsi="Times New Roman" w:cs="Times New Roman"/>
          <w:color w:val="000000" w:themeColor="text1"/>
          <w:sz w:val="24"/>
          <w:szCs w:val="24"/>
          <w:shd w:val="clear" w:color="auto" w:fill="FFFFFF"/>
        </w:rPr>
        <w:t>-Samuel, C., North-</w:t>
      </w:r>
      <w:proofErr w:type="spellStart"/>
      <w:r w:rsidRPr="004A4508">
        <w:rPr>
          <w:rFonts w:ascii="Times New Roman" w:hAnsi="Times New Roman" w:cs="Times New Roman"/>
          <w:color w:val="000000" w:themeColor="text1"/>
          <w:sz w:val="24"/>
          <w:szCs w:val="24"/>
          <w:shd w:val="clear" w:color="auto" w:fill="FFFFFF"/>
        </w:rPr>
        <w:t>Samardzic</w:t>
      </w:r>
      <w:proofErr w:type="spellEnd"/>
      <w:r w:rsidRPr="004A4508">
        <w:rPr>
          <w:rFonts w:ascii="Times New Roman" w:hAnsi="Times New Roman" w:cs="Times New Roman"/>
          <w:color w:val="000000" w:themeColor="text1"/>
          <w:sz w:val="24"/>
          <w:szCs w:val="24"/>
          <w:shd w:val="clear" w:color="auto" w:fill="FFFFFF"/>
        </w:rPr>
        <w:t>, A., McLean, P</w:t>
      </w:r>
      <w:r w:rsidR="0005680D" w:rsidRPr="004A4508">
        <w:rPr>
          <w:rFonts w:ascii="Times New Roman" w:hAnsi="Times New Roman" w:cs="Times New Roman"/>
          <w:color w:val="000000" w:themeColor="text1"/>
          <w:sz w:val="24"/>
          <w:szCs w:val="24"/>
          <w:shd w:val="clear" w:color="auto" w:fill="FFFFFF"/>
        </w:rPr>
        <w:t>.,</w:t>
      </w:r>
      <w:r w:rsidRPr="004A4508">
        <w:rPr>
          <w:rFonts w:ascii="Times New Roman" w:hAnsi="Times New Roman" w:cs="Times New Roman"/>
          <w:color w:val="000000" w:themeColor="text1"/>
          <w:sz w:val="24"/>
          <w:szCs w:val="24"/>
          <w:shd w:val="clear" w:color="auto" w:fill="FFFFFF"/>
        </w:rPr>
        <w:t xml:space="preserve"> &amp; </w:t>
      </w:r>
      <w:proofErr w:type="spellStart"/>
      <w:r w:rsidRPr="004A4508">
        <w:rPr>
          <w:rFonts w:ascii="Times New Roman" w:hAnsi="Times New Roman" w:cs="Times New Roman"/>
          <w:color w:val="000000" w:themeColor="text1"/>
          <w:sz w:val="24"/>
          <w:szCs w:val="24"/>
          <w:shd w:val="clear" w:color="auto" w:fill="FFFFFF"/>
        </w:rPr>
        <w:t>Plimmer</w:t>
      </w:r>
      <w:proofErr w:type="spellEnd"/>
      <w:r w:rsidRPr="004A4508">
        <w:rPr>
          <w:rFonts w:ascii="Times New Roman" w:hAnsi="Times New Roman" w:cs="Times New Roman"/>
          <w:color w:val="000000" w:themeColor="text1"/>
          <w:sz w:val="24"/>
          <w:szCs w:val="24"/>
          <w:shd w:val="clear" w:color="auto" w:fill="FFFFFF"/>
        </w:rPr>
        <w:t>, G. (2015). </w:t>
      </w:r>
      <w:r w:rsidRPr="004A4508">
        <w:rPr>
          <w:rFonts w:ascii="Times New Roman" w:hAnsi="Times New Roman" w:cs="Times New Roman"/>
          <w:i/>
          <w:iCs/>
          <w:color w:val="000000" w:themeColor="text1"/>
          <w:sz w:val="24"/>
          <w:szCs w:val="24"/>
          <w:shd w:val="clear" w:color="auto" w:fill="FFFFFF"/>
        </w:rPr>
        <w:t>Managing employee performance &amp; reward: Concepts, practices, strategies</w:t>
      </w:r>
      <w:r w:rsidRPr="004A4508">
        <w:rPr>
          <w:rFonts w:ascii="Times New Roman" w:hAnsi="Times New Roman" w:cs="Times New Roman"/>
          <w:color w:val="000000" w:themeColor="text1"/>
          <w:sz w:val="24"/>
          <w:szCs w:val="24"/>
          <w:shd w:val="clear" w:color="auto" w:fill="FFFFFF"/>
        </w:rPr>
        <w:t>. Cambridge University Press.</w:t>
      </w:r>
    </w:p>
    <w:p w:rsidR="0005680D" w:rsidRPr="004A4508" w:rsidRDefault="00711A2B" w:rsidP="00711A2B">
      <w:pPr>
        <w:spacing w:line="480" w:lineRule="auto"/>
        <w:ind w:left="1440" w:hanging="720"/>
        <w:mirrorIndent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B85DD3">
        <w:rPr>
          <w:rFonts w:ascii="Times New Roman" w:hAnsi="Times New Roman" w:cs="Times New Roman"/>
          <w:color w:val="000000" w:themeColor="text1"/>
          <w:sz w:val="24"/>
          <w:szCs w:val="24"/>
          <w:shd w:val="clear" w:color="auto" w:fill="FFFFFF"/>
        </w:rPr>
        <w:t>In Managing employee performance and rewards, the authors define performance and reward management practices</w:t>
      </w:r>
      <w:r w:rsidR="000F7855">
        <w:rPr>
          <w:rFonts w:ascii="Times New Roman" w:hAnsi="Times New Roman" w:cs="Times New Roman"/>
          <w:color w:val="000000" w:themeColor="text1"/>
          <w:sz w:val="24"/>
          <w:szCs w:val="24"/>
          <w:shd w:val="clear" w:color="auto" w:fill="FFFFFF"/>
        </w:rPr>
        <w:t>, the purpose of them and the requirements of the practices</w:t>
      </w:r>
      <w:r w:rsidR="00B85DD3">
        <w:rPr>
          <w:rFonts w:ascii="Times New Roman" w:hAnsi="Times New Roman" w:cs="Times New Roman"/>
          <w:color w:val="000000" w:themeColor="text1"/>
          <w:sz w:val="24"/>
          <w:szCs w:val="24"/>
          <w:shd w:val="clear" w:color="auto" w:fill="FFFFFF"/>
        </w:rPr>
        <w:t xml:space="preserve">. </w:t>
      </w:r>
    </w:p>
    <w:p w:rsidR="00005344" w:rsidRDefault="00005344" w:rsidP="00005344">
      <w:pPr>
        <w:pStyle w:val="Heading1"/>
        <w:spacing w:before="300" w:after="150" w:line="480" w:lineRule="auto"/>
        <w:ind w:left="720" w:hanging="720"/>
        <w:rPr>
          <w:rFonts w:ascii="Times New Roman" w:eastAsiaTheme="minorHAnsi" w:hAnsi="Times New Roman" w:cs="Times New Roman"/>
          <w:color w:val="000000" w:themeColor="text1"/>
          <w:sz w:val="24"/>
          <w:szCs w:val="24"/>
        </w:rPr>
      </w:pPr>
      <w:r w:rsidRPr="00005344">
        <w:rPr>
          <w:rFonts w:ascii="Times New Roman" w:hAnsi="Times New Roman" w:cs="Times New Roman"/>
          <w:color w:val="000000" w:themeColor="text1"/>
          <w:sz w:val="24"/>
          <w:szCs w:val="24"/>
          <w:shd w:val="clear" w:color="auto" w:fill="FFFFFF"/>
        </w:rPr>
        <w:lastRenderedPageBreak/>
        <w:t xml:space="preserve">Society of Human Resource Management. (2019). </w:t>
      </w:r>
      <w:r>
        <w:rPr>
          <w:rFonts w:ascii="Times New Roman" w:eastAsia="Times New Roman" w:hAnsi="Times New Roman" w:cs="Times New Roman"/>
          <w:bCs/>
          <w:color w:val="000000" w:themeColor="text1"/>
          <w:kern w:val="36"/>
          <w:sz w:val="24"/>
          <w:szCs w:val="24"/>
        </w:rPr>
        <w:t>W</w:t>
      </w:r>
      <w:r w:rsidRPr="00005344">
        <w:rPr>
          <w:rFonts w:ascii="Times New Roman" w:eastAsia="Times New Roman" w:hAnsi="Times New Roman" w:cs="Times New Roman"/>
          <w:bCs/>
          <w:color w:val="000000" w:themeColor="text1"/>
          <w:kern w:val="36"/>
          <w:sz w:val="24"/>
          <w:szCs w:val="24"/>
        </w:rPr>
        <w:t>hat</w:t>
      </w:r>
      <w:r w:rsidRPr="00005344">
        <w:rPr>
          <w:rFonts w:ascii="Times New Roman" w:eastAsia="Times New Roman" w:hAnsi="Times New Roman" w:cs="Times New Roman"/>
          <w:bCs/>
          <w:color w:val="000000" w:themeColor="text1"/>
          <w:kern w:val="36"/>
          <w:sz w:val="24"/>
          <w:szCs w:val="24"/>
        </w:rPr>
        <w:t xml:space="preserve"> is </w:t>
      </w:r>
      <w:r>
        <w:rPr>
          <w:rFonts w:ascii="Times New Roman" w:eastAsia="Times New Roman" w:hAnsi="Times New Roman" w:cs="Times New Roman"/>
          <w:bCs/>
          <w:color w:val="000000" w:themeColor="text1"/>
          <w:kern w:val="36"/>
          <w:sz w:val="24"/>
          <w:szCs w:val="24"/>
        </w:rPr>
        <w:t xml:space="preserve">a compensation philosophy? What </w:t>
      </w:r>
      <w:r w:rsidRPr="00005344">
        <w:rPr>
          <w:rFonts w:ascii="Times New Roman" w:eastAsia="Times New Roman" w:hAnsi="Times New Roman" w:cs="Times New Roman"/>
          <w:bCs/>
          <w:color w:val="000000" w:themeColor="text1"/>
          <w:kern w:val="36"/>
          <w:sz w:val="24"/>
          <w:szCs w:val="24"/>
        </w:rPr>
        <w:t>should be included in a compensation philosophy?</w:t>
      </w:r>
      <w:r>
        <w:rPr>
          <w:rFonts w:ascii="Times New Roman" w:eastAsia="Times New Roman" w:hAnsi="Times New Roman" w:cs="Times New Roman"/>
          <w:bCs/>
          <w:color w:val="000000" w:themeColor="text1"/>
          <w:kern w:val="36"/>
          <w:sz w:val="24"/>
          <w:szCs w:val="24"/>
        </w:rPr>
        <w:t xml:space="preserve"> Retrieved from </w:t>
      </w:r>
      <w:hyperlink r:id="rId8" w:history="1">
        <w:r w:rsidRPr="00005344">
          <w:rPr>
            <w:rFonts w:ascii="Times New Roman" w:eastAsiaTheme="minorHAnsi" w:hAnsi="Times New Roman" w:cs="Times New Roman"/>
            <w:color w:val="000000" w:themeColor="text1"/>
            <w:sz w:val="24"/>
            <w:szCs w:val="24"/>
          </w:rPr>
          <w:t>https://www.shrm.org/resourcesandtools/tools-and-samples/hr-qa/pages/compensationphilosophy.aspx</w:t>
        </w:r>
      </w:hyperlink>
    </w:p>
    <w:p w:rsidR="00005344" w:rsidRDefault="00005344" w:rsidP="00005344">
      <w:pPr>
        <w:spacing w:line="480" w:lineRule="auto"/>
        <w:ind w:left="720" w:hanging="720"/>
        <w:rPr>
          <w:rFonts w:ascii="Times New Roman" w:hAnsi="Times New Roman" w:cs="Times New Roman"/>
          <w:sz w:val="24"/>
          <w:szCs w:val="24"/>
        </w:rPr>
      </w:pPr>
      <w:r>
        <w:tab/>
      </w:r>
      <w:r w:rsidRPr="00005344">
        <w:rPr>
          <w:rFonts w:ascii="Times New Roman" w:hAnsi="Times New Roman" w:cs="Times New Roman"/>
          <w:sz w:val="24"/>
          <w:szCs w:val="24"/>
        </w:rPr>
        <w:t xml:space="preserve">SHRM offers an in depth insight on compensation philosophy explaining the “what” and the “why” behind it. A compensation philosophy aligns with the organization’s strategic goals and objectives. A compensation strategy clearly defines the organization’s pay structure and its plans to pay competitively. </w:t>
      </w:r>
    </w:p>
    <w:p w:rsidR="005967DA" w:rsidRDefault="005967DA" w:rsidP="00005344">
      <w:pPr>
        <w:spacing w:line="480" w:lineRule="auto"/>
        <w:ind w:left="720" w:hanging="720"/>
        <w:rPr>
          <w:rFonts w:ascii="Times New Roman" w:hAnsi="Times New Roman" w:cs="Times New Roman"/>
          <w:color w:val="000000" w:themeColor="text1"/>
          <w:sz w:val="24"/>
          <w:szCs w:val="24"/>
        </w:rPr>
      </w:pPr>
      <w:r w:rsidRPr="005967DA">
        <w:rPr>
          <w:rFonts w:ascii="Times New Roman" w:hAnsi="Times New Roman" w:cs="Times New Roman"/>
          <w:color w:val="000000" w:themeColor="text1"/>
          <w:sz w:val="24"/>
          <w:szCs w:val="24"/>
          <w:shd w:val="clear" w:color="auto" w:fill="FFFFFF"/>
        </w:rPr>
        <w:t xml:space="preserve">Wilkinson, A., </w:t>
      </w:r>
      <w:proofErr w:type="spellStart"/>
      <w:r w:rsidRPr="005967DA">
        <w:rPr>
          <w:rFonts w:ascii="Times New Roman" w:hAnsi="Times New Roman" w:cs="Times New Roman"/>
          <w:color w:val="000000" w:themeColor="text1"/>
          <w:sz w:val="24"/>
          <w:szCs w:val="24"/>
          <w:shd w:val="clear" w:color="auto" w:fill="FFFFFF"/>
        </w:rPr>
        <w:t>Gollan</w:t>
      </w:r>
      <w:proofErr w:type="spellEnd"/>
      <w:r w:rsidRPr="005967DA">
        <w:rPr>
          <w:rFonts w:ascii="Times New Roman" w:hAnsi="Times New Roman" w:cs="Times New Roman"/>
          <w:color w:val="000000" w:themeColor="text1"/>
          <w:sz w:val="24"/>
          <w:szCs w:val="24"/>
          <w:shd w:val="clear" w:color="auto" w:fill="FFFFFF"/>
        </w:rPr>
        <w:t xml:space="preserve">, P. J., </w:t>
      </w:r>
      <w:proofErr w:type="spellStart"/>
      <w:r w:rsidRPr="005967DA">
        <w:rPr>
          <w:rFonts w:ascii="Times New Roman" w:hAnsi="Times New Roman" w:cs="Times New Roman"/>
          <w:color w:val="000000" w:themeColor="text1"/>
          <w:sz w:val="24"/>
          <w:szCs w:val="24"/>
          <w:shd w:val="clear" w:color="auto" w:fill="FFFFFF"/>
        </w:rPr>
        <w:t>Kalfa</w:t>
      </w:r>
      <w:proofErr w:type="spellEnd"/>
      <w:r w:rsidRPr="005967DA">
        <w:rPr>
          <w:rFonts w:ascii="Times New Roman" w:hAnsi="Times New Roman" w:cs="Times New Roman"/>
          <w:color w:val="000000" w:themeColor="text1"/>
          <w:sz w:val="24"/>
          <w:szCs w:val="24"/>
          <w:shd w:val="clear" w:color="auto" w:fill="FFFFFF"/>
        </w:rPr>
        <w:t>, S., &amp; Xu, Y. (2018). Voices unheard: employee voice in the new century.</w:t>
      </w:r>
      <w:r w:rsidRPr="005967DA">
        <w:rPr>
          <w:rFonts w:ascii="Times New Roman" w:hAnsi="Times New Roman" w:cs="Times New Roman"/>
          <w:color w:val="000000" w:themeColor="text1"/>
          <w:sz w:val="24"/>
          <w:szCs w:val="24"/>
          <w:shd w:val="clear" w:color="auto" w:fill="FFFFFF"/>
        </w:rPr>
        <w:t xml:space="preserve"> Retrieved from </w:t>
      </w:r>
      <w:hyperlink r:id="rId9" w:history="1">
        <w:r w:rsidRPr="005967DA">
          <w:rPr>
            <w:rFonts w:ascii="Times New Roman" w:hAnsi="Times New Roman" w:cs="Times New Roman"/>
            <w:color w:val="000000" w:themeColor="text1"/>
            <w:sz w:val="24"/>
            <w:szCs w:val="24"/>
          </w:rPr>
          <w:t>https://www.tandfonline.com/doi/full/10.1080/09585192.2018.1427347</w:t>
        </w:r>
      </w:hyperlink>
    </w:p>
    <w:p w:rsidR="005967DA" w:rsidRPr="005967DA" w:rsidRDefault="005967DA" w:rsidP="00005344">
      <w:pPr>
        <w:spacing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Wilkinson, </w:t>
      </w:r>
      <w:proofErr w:type="spellStart"/>
      <w:r>
        <w:rPr>
          <w:rFonts w:ascii="Times New Roman" w:hAnsi="Times New Roman" w:cs="Times New Roman"/>
          <w:color w:val="000000" w:themeColor="text1"/>
          <w:sz w:val="24"/>
          <w:szCs w:val="24"/>
        </w:rPr>
        <w:t>Gollan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Kalfa</w:t>
      </w:r>
      <w:proofErr w:type="spellEnd"/>
      <w:r>
        <w:rPr>
          <w:rFonts w:ascii="Times New Roman" w:hAnsi="Times New Roman" w:cs="Times New Roman"/>
          <w:color w:val="000000" w:themeColor="text1"/>
          <w:sz w:val="24"/>
          <w:szCs w:val="24"/>
        </w:rPr>
        <w:t xml:space="preserve"> and Xu give us an inside perception of how important employee engagement can be in the productivity of a company, shaping the work environment. </w:t>
      </w:r>
    </w:p>
    <w:p w:rsidR="009C32CF" w:rsidRPr="005E6C42" w:rsidRDefault="009C32CF" w:rsidP="009C32CF">
      <w:pPr>
        <w:pStyle w:val="Heading1"/>
        <w:shd w:val="clear" w:color="auto" w:fill="FFFFFF"/>
        <w:spacing w:before="192" w:after="48" w:line="480" w:lineRule="auto"/>
        <w:ind w:left="720" w:right="403" w:hanging="720"/>
        <w:rPr>
          <w:rFonts w:ascii="Times New Roman" w:eastAsiaTheme="minorHAnsi" w:hAnsi="Times New Roman" w:cs="Times New Roman"/>
          <w:color w:val="000000" w:themeColor="text1"/>
          <w:sz w:val="24"/>
          <w:szCs w:val="24"/>
        </w:rPr>
      </w:pPr>
      <w:r w:rsidRPr="005E6C42">
        <w:rPr>
          <w:rFonts w:ascii="Times New Roman" w:hAnsi="Times New Roman" w:cs="Times New Roman"/>
          <w:color w:val="000000" w:themeColor="text1"/>
          <w:sz w:val="24"/>
          <w:szCs w:val="24"/>
        </w:rPr>
        <w:t xml:space="preserve">U.S. Equal Employment Opportunity Commission. (2019). </w:t>
      </w:r>
      <w:r w:rsidRPr="005E6C42">
        <w:rPr>
          <w:rFonts w:ascii="Times New Roman" w:eastAsia="Times New Roman" w:hAnsi="Times New Roman" w:cs="Times New Roman"/>
          <w:color w:val="000000" w:themeColor="text1"/>
          <w:kern w:val="36"/>
          <w:sz w:val="24"/>
          <w:szCs w:val="24"/>
        </w:rPr>
        <w:t xml:space="preserve">Laws Enforced by EEOC. Retrieved from </w:t>
      </w:r>
      <w:hyperlink r:id="rId10" w:history="1">
        <w:r w:rsidRPr="005E6C42">
          <w:rPr>
            <w:rFonts w:ascii="Times New Roman" w:eastAsiaTheme="minorHAnsi" w:hAnsi="Times New Roman" w:cs="Times New Roman"/>
            <w:color w:val="000000" w:themeColor="text1"/>
            <w:sz w:val="24"/>
            <w:szCs w:val="24"/>
          </w:rPr>
          <w:t>https://www.eeoc.gov/laws/statutes/index.cfm</w:t>
        </w:r>
      </w:hyperlink>
    </w:p>
    <w:p w:rsidR="00C56A9B" w:rsidRDefault="009C32CF" w:rsidP="00C56A9B">
      <w:pPr>
        <w:spacing w:line="480" w:lineRule="auto"/>
        <w:ind w:left="720"/>
        <w:rPr>
          <w:color w:val="000000" w:themeColor="text1"/>
        </w:rPr>
      </w:pPr>
      <w:r w:rsidRPr="005E6C42">
        <w:rPr>
          <w:rFonts w:ascii="Times New Roman" w:eastAsiaTheme="majorEastAsia" w:hAnsi="Times New Roman" w:cs="Times New Roman"/>
          <w:color w:val="000000" w:themeColor="text1"/>
          <w:sz w:val="24"/>
          <w:szCs w:val="24"/>
        </w:rPr>
        <w:t>There are laws in place that protect employees from unfair pay and discr</w:t>
      </w:r>
      <w:r>
        <w:rPr>
          <w:rFonts w:ascii="Times New Roman" w:eastAsiaTheme="majorEastAsia" w:hAnsi="Times New Roman" w:cs="Times New Roman"/>
          <w:color w:val="000000" w:themeColor="text1"/>
          <w:sz w:val="24"/>
          <w:szCs w:val="24"/>
        </w:rPr>
        <w:t>imination. The EEOC is a tool utilized to make sure employers are operating within the realms of the law. Huma resource managers can also review this website to keep their organization in compliance and protect them from lawsuits.</w:t>
      </w:r>
    </w:p>
    <w:p w:rsidR="00075EF0" w:rsidRPr="00C56A9B" w:rsidRDefault="00075EF0" w:rsidP="00C56A9B">
      <w:pPr>
        <w:spacing w:line="480" w:lineRule="auto"/>
        <w:rPr>
          <w:color w:val="000000" w:themeColor="text1"/>
        </w:rPr>
      </w:pPr>
      <w:r w:rsidRPr="00075EF0">
        <w:rPr>
          <w:rFonts w:ascii="Times New Roman" w:hAnsi="Times New Roman" w:cs="Times New Roman"/>
          <w:color w:val="000000" w:themeColor="text1"/>
          <w:sz w:val="24"/>
          <w:szCs w:val="24"/>
          <w:shd w:val="clear" w:color="auto" w:fill="FFFFFF"/>
        </w:rPr>
        <w:t xml:space="preserve">Yao, T., </w:t>
      </w:r>
      <w:proofErr w:type="spellStart"/>
      <w:r w:rsidRPr="00075EF0">
        <w:rPr>
          <w:rFonts w:ascii="Times New Roman" w:hAnsi="Times New Roman" w:cs="Times New Roman"/>
          <w:color w:val="000000" w:themeColor="text1"/>
          <w:sz w:val="24"/>
          <w:szCs w:val="24"/>
          <w:shd w:val="clear" w:color="auto" w:fill="FFFFFF"/>
        </w:rPr>
        <w:t>Qiu</w:t>
      </w:r>
      <w:proofErr w:type="spellEnd"/>
      <w:r w:rsidRPr="00075EF0">
        <w:rPr>
          <w:rFonts w:ascii="Times New Roman" w:hAnsi="Times New Roman" w:cs="Times New Roman"/>
          <w:color w:val="000000" w:themeColor="text1"/>
          <w:sz w:val="24"/>
          <w:szCs w:val="24"/>
          <w:shd w:val="clear" w:color="auto" w:fill="FFFFFF"/>
        </w:rPr>
        <w:t>, Q., &amp; Wei, Y. (2019). Retaining hotel employees as internal customers: Effect of organizational commitment on attitudinal and behavioral loyalty of employees. </w:t>
      </w:r>
      <w:r w:rsidRPr="00075EF0">
        <w:rPr>
          <w:rFonts w:ascii="Times New Roman" w:hAnsi="Times New Roman" w:cs="Times New Roman"/>
          <w:i/>
          <w:iCs/>
          <w:color w:val="000000" w:themeColor="text1"/>
          <w:sz w:val="24"/>
          <w:szCs w:val="24"/>
          <w:shd w:val="clear" w:color="auto" w:fill="FFFFFF"/>
        </w:rPr>
        <w:t>International Journal of Hospitality Management</w:t>
      </w:r>
      <w:r w:rsidRPr="00075EF0">
        <w:rPr>
          <w:rFonts w:ascii="Times New Roman" w:hAnsi="Times New Roman" w:cs="Times New Roman"/>
          <w:color w:val="000000" w:themeColor="text1"/>
          <w:sz w:val="24"/>
          <w:szCs w:val="24"/>
          <w:shd w:val="clear" w:color="auto" w:fill="FFFFFF"/>
        </w:rPr>
        <w:t>, </w:t>
      </w:r>
      <w:r w:rsidRPr="00075EF0">
        <w:rPr>
          <w:rFonts w:ascii="Times New Roman" w:hAnsi="Times New Roman" w:cs="Times New Roman"/>
          <w:i/>
          <w:iCs/>
          <w:color w:val="000000" w:themeColor="text1"/>
          <w:sz w:val="24"/>
          <w:szCs w:val="24"/>
          <w:shd w:val="clear" w:color="auto" w:fill="FFFFFF"/>
        </w:rPr>
        <w:t>76</w:t>
      </w:r>
      <w:r w:rsidRPr="00075EF0">
        <w:rPr>
          <w:rFonts w:ascii="Times New Roman" w:hAnsi="Times New Roman" w:cs="Times New Roman"/>
          <w:color w:val="000000" w:themeColor="text1"/>
          <w:sz w:val="24"/>
          <w:szCs w:val="24"/>
          <w:shd w:val="clear" w:color="auto" w:fill="FFFFFF"/>
        </w:rPr>
        <w:t>, 1-8.</w:t>
      </w:r>
    </w:p>
    <w:p w:rsidR="007F3BF2" w:rsidRDefault="00005344" w:rsidP="00A9194A">
      <w:pPr>
        <w:spacing w:line="480" w:lineRule="auto"/>
        <w:ind w:left="720" w:hanging="720"/>
        <w:mirrorIndents/>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b/>
      </w:r>
      <w:r w:rsidR="007F3BF2">
        <w:rPr>
          <w:rFonts w:ascii="Times New Roman" w:hAnsi="Times New Roman" w:cs="Times New Roman"/>
          <w:color w:val="000000" w:themeColor="text1"/>
          <w:sz w:val="24"/>
          <w:szCs w:val="24"/>
          <w:shd w:val="clear" w:color="auto" w:fill="FFFFFF"/>
        </w:rPr>
        <w:t xml:space="preserve">This journal </w:t>
      </w:r>
      <w:r w:rsidR="004A4508">
        <w:rPr>
          <w:rFonts w:ascii="Times New Roman" w:hAnsi="Times New Roman" w:cs="Times New Roman"/>
          <w:color w:val="000000" w:themeColor="text1"/>
          <w:sz w:val="24"/>
          <w:szCs w:val="24"/>
          <w:shd w:val="clear" w:color="auto" w:fill="FFFFFF"/>
        </w:rPr>
        <w:t xml:space="preserve">claims that treating hotel employees as social persons and internal customers affected their behaviors and attitudes causing them to become more loyal to the company and reducing employee turnover.  </w:t>
      </w:r>
      <w:r w:rsidR="007F3BF2">
        <w:rPr>
          <w:rFonts w:ascii="Times New Roman" w:hAnsi="Times New Roman" w:cs="Times New Roman"/>
          <w:color w:val="000000" w:themeColor="text1"/>
          <w:sz w:val="24"/>
          <w:szCs w:val="24"/>
          <w:shd w:val="clear" w:color="auto" w:fill="FFFFFF"/>
        </w:rPr>
        <w:t xml:space="preserve"> </w:t>
      </w:r>
      <w:r w:rsidR="004A4508">
        <w:rPr>
          <w:rFonts w:ascii="Times New Roman" w:hAnsi="Times New Roman" w:cs="Times New Roman"/>
          <w:color w:val="000000" w:themeColor="text1"/>
          <w:sz w:val="24"/>
          <w:szCs w:val="24"/>
          <w:shd w:val="clear" w:color="auto" w:fill="FFFFFF"/>
        </w:rPr>
        <w:t xml:space="preserve">It says that attitude affects behavior. </w:t>
      </w:r>
    </w:p>
    <w:p w:rsidR="004A4508" w:rsidRPr="007F3BF2" w:rsidRDefault="004A4508" w:rsidP="004A4508">
      <w:pPr>
        <w:spacing w:line="480" w:lineRule="auto"/>
        <w:mirrorIndents/>
        <w:rPr>
          <w:rFonts w:ascii="Times New Roman" w:hAnsi="Times New Roman" w:cs="Times New Roman"/>
          <w:color w:val="000000" w:themeColor="text1"/>
          <w:sz w:val="24"/>
          <w:szCs w:val="24"/>
          <w:shd w:val="clear" w:color="auto" w:fill="FFFFFF"/>
        </w:rPr>
      </w:pPr>
    </w:p>
    <w:p w:rsidR="00171A99" w:rsidRPr="00171A99" w:rsidRDefault="00171A99" w:rsidP="00171A99">
      <w:pPr>
        <w:spacing w:line="480" w:lineRule="auto"/>
        <w:rPr>
          <w:rFonts w:ascii="Times New Roman" w:hAnsi="Times New Roman" w:cs="Times New Roman"/>
          <w:sz w:val="24"/>
          <w:szCs w:val="24"/>
        </w:rPr>
      </w:pPr>
    </w:p>
    <w:sectPr w:rsidR="00171A99" w:rsidRPr="00171A99" w:rsidSect="009C32C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88" w:rsidRDefault="00FE5388" w:rsidP="00171A99">
      <w:pPr>
        <w:spacing w:after="0" w:line="240" w:lineRule="auto"/>
      </w:pPr>
      <w:r>
        <w:separator/>
      </w:r>
    </w:p>
  </w:endnote>
  <w:endnote w:type="continuationSeparator" w:id="0">
    <w:p w:rsidR="00FE5388" w:rsidRDefault="00FE5388" w:rsidP="0017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88" w:rsidRDefault="00FE5388" w:rsidP="00171A99">
      <w:pPr>
        <w:spacing w:after="0" w:line="240" w:lineRule="auto"/>
      </w:pPr>
      <w:r>
        <w:separator/>
      </w:r>
    </w:p>
  </w:footnote>
  <w:footnote w:type="continuationSeparator" w:id="0">
    <w:p w:rsidR="00FE5388" w:rsidRDefault="00FE5388" w:rsidP="0017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99" w:rsidRPr="0005680D" w:rsidRDefault="009C32CF">
    <w:pPr>
      <w:pStyle w:val="Header"/>
      <w:rPr>
        <w:rFonts w:ascii="Times New Roman" w:hAnsi="Times New Roman" w:cs="Times New Roman"/>
        <w:sz w:val="24"/>
        <w:szCs w:val="24"/>
      </w:rPr>
    </w:pPr>
    <w:r>
      <w:rPr>
        <w:rFonts w:ascii="Times New Roman" w:hAnsi="Times New Roman" w:cs="Times New Roman"/>
        <w:sz w:val="24"/>
        <w:szCs w:val="24"/>
      </w:rPr>
      <w:t>EMBASSY SUITES</w:t>
    </w:r>
    <w:r>
      <w:rPr>
        <w:rFonts w:ascii="Times New Roman" w:hAnsi="Times New Roman" w:cs="Times New Roman"/>
        <w:sz w:val="24"/>
        <w:szCs w:val="24"/>
      </w:rPr>
      <w:tab/>
    </w:r>
    <w:r>
      <w:rPr>
        <w:rFonts w:ascii="Times New Roman" w:hAnsi="Times New Roman" w:cs="Times New Roman"/>
        <w:sz w:val="24"/>
        <w:szCs w:val="24"/>
      </w:rPr>
      <w:tab/>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99" w:rsidRPr="00171A99" w:rsidRDefault="00171A99">
    <w:pPr>
      <w:pStyle w:val="Header"/>
      <w:rPr>
        <w:rFonts w:ascii="Times New Roman" w:hAnsi="Times New Roman" w:cs="Times New Roman"/>
        <w:sz w:val="24"/>
        <w:szCs w:val="24"/>
      </w:rPr>
    </w:pPr>
    <w:r w:rsidRPr="00171A99">
      <w:rPr>
        <w:rFonts w:ascii="Times New Roman" w:hAnsi="Times New Roman" w:cs="Times New Roman"/>
        <w:sz w:val="24"/>
        <w:szCs w:val="24"/>
      </w:rPr>
      <w:t>EMBASSY SUITES</w:t>
    </w:r>
    <w:r w:rsidRPr="00171A99">
      <w:rPr>
        <w:rFonts w:ascii="Times New Roman" w:hAnsi="Times New Roman" w:cs="Times New Roman"/>
        <w:sz w:val="24"/>
        <w:szCs w:val="24"/>
      </w:rPr>
      <w:tab/>
    </w:r>
    <w:r w:rsidRPr="00171A99">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99"/>
    <w:rsid w:val="00005344"/>
    <w:rsid w:val="00037A95"/>
    <w:rsid w:val="0005680D"/>
    <w:rsid w:val="00075EF0"/>
    <w:rsid w:val="00096294"/>
    <w:rsid w:val="000F7855"/>
    <w:rsid w:val="00113D1E"/>
    <w:rsid w:val="00171A99"/>
    <w:rsid w:val="003239CA"/>
    <w:rsid w:val="003F6E50"/>
    <w:rsid w:val="004A4508"/>
    <w:rsid w:val="005967DA"/>
    <w:rsid w:val="005E6C42"/>
    <w:rsid w:val="00687F3D"/>
    <w:rsid w:val="00711A2B"/>
    <w:rsid w:val="00782608"/>
    <w:rsid w:val="007F3BF2"/>
    <w:rsid w:val="00877B17"/>
    <w:rsid w:val="009C32CF"/>
    <w:rsid w:val="00A44661"/>
    <w:rsid w:val="00A9194A"/>
    <w:rsid w:val="00B85DD3"/>
    <w:rsid w:val="00BF15C6"/>
    <w:rsid w:val="00C56A9B"/>
    <w:rsid w:val="00E14E20"/>
    <w:rsid w:val="00FE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729B"/>
  <w15:chartTrackingRefBased/>
  <w15:docId w15:val="{30030AFA-2055-494C-AA93-D42FB4B8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99"/>
  </w:style>
  <w:style w:type="paragraph" w:styleId="Footer">
    <w:name w:val="footer"/>
    <w:basedOn w:val="Normal"/>
    <w:link w:val="FooterChar"/>
    <w:uiPriority w:val="99"/>
    <w:unhideWhenUsed/>
    <w:rsid w:val="0017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99"/>
  </w:style>
  <w:style w:type="character" w:styleId="Hyperlink">
    <w:name w:val="Hyperlink"/>
    <w:basedOn w:val="DefaultParagraphFont"/>
    <w:uiPriority w:val="99"/>
    <w:unhideWhenUsed/>
    <w:rsid w:val="00171A99"/>
    <w:rPr>
      <w:color w:val="0563C1" w:themeColor="hyperlink"/>
      <w:u w:val="single"/>
    </w:rPr>
  </w:style>
  <w:style w:type="character" w:customStyle="1" w:styleId="Heading1Char">
    <w:name w:val="Heading 1 Char"/>
    <w:basedOn w:val="DefaultParagraphFont"/>
    <w:link w:val="Heading1"/>
    <w:uiPriority w:val="9"/>
    <w:rsid w:val="005E6C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0177">
      <w:bodyDiv w:val="1"/>
      <w:marLeft w:val="0"/>
      <w:marRight w:val="0"/>
      <w:marTop w:val="0"/>
      <w:marBottom w:val="0"/>
      <w:divBdr>
        <w:top w:val="none" w:sz="0" w:space="0" w:color="auto"/>
        <w:left w:val="none" w:sz="0" w:space="0" w:color="auto"/>
        <w:bottom w:val="none" w:sz="0" w:space="0" w:color="auto"/>
        <w:right w:val="none" w:sz="0" w:space="0" w:color="auto"/>
      </w:divBdr>
    </w:div>
    <w:div w:id="18255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tools-and-samples/hr-qa/pages/compensationphilosophy.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lton.com/en/corporate/#embassy-suites-by-hilto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hl=en&amp;lr=&amp;id=tl5dDwAAQBAJ&amp;oi=fnd&amp;pg=PR5&amp;dq=health+safety+and+security+for+employees&amp;ots=UyFYvWqOjo&amp;sig=btzEgfbQF2MBknacKe9K-yWiv_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eoc.gov/laws/statutes/index.cfm" TargetMode="External"/><Relationship Id="rId4" Type="http://schemas.openxmlformats.org/officeDocument/2006/relationships/footnotes" Target="footnotes.xml"/><Relationship Id="rId9" Type="http://schemas.openxmlformats.org/officeDocument/2006/relationships/hyperlink" Target="https://www.tandfonline.com/doi/full/10.1080/09585192.2018.14273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Pitre</dc:creator>
  <cp:keywords/>
  <dc:description/>
  <cp:lastModifiedBy>Nicolette Pitre</cp:lastModifiedBy>
  <cp:revision>18</cp:revision>
  <dcterms:created xsi:type="dcterms:W3CDTF">2019-06-12T16:44:00Z</dcterms:created>
  <dcterms:modified xsi:type="dcterms:W3CDTF">2019-06-12T22:37:00Z</dcterms:modified>
</cp:coreProperties>
</file>