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2ED53" w14:textId="77777777" w:rsidR="001737D3" w:rsidRDefault="0064754F">
      <w:pPr>
        <w:rPr>
          <w:rFonts w:cs="Times New Roman"/>
          <w:b/>
          <w:bCs/>
          <w:u w:val="single"/>
        </w:rPr>
      </w:pPr>
      <w:r>
        <w:rPr>
          <w:b/>
          <w:u w:val="single"/>
        </w:rPr>
        <w:t xml:space="preserve">Assignment 4 – </w:t>
      </w:r>
      <w:r>
        <w:rPr>
          <w:rFonts w:cs="Times New Roman"/>
          <w:b/>
          <w:bCs/>
          <w:u w:val="single"/>
        </w:rPr>
        <w:t>Target Costing and Value Engineering</w:t>
      </w:r>
    </w:p>
    <w:p w14:paraId="78E7605E" w14:textId="77777777" w:rsidR="001737D3" w:rsidRDefault="001737D3">
      <w:pPr>
        <w:rPr>
          <w:b/>
          <w:bCs/>
        </w:rPr>
      </w:pPr>
    </w:p>
    <w:p w14:paraId="5F68E078" w14:textId="77777777" w:rsidR="001737D3" w:rsidRDefault="0064754F">
      <w:pPr>
        <w:rPr>
          <w:b/>
          <w:u w:val="single"/>
        </w:rPr>
      </w:pPr>
      <w:r>
        <w:rPr>
          <w:b/>
        </w:rPr>
        <w:t>This is assignment is out of 45 points and is worth 3% of your final grade.</w:t>
      </w:r>
    </w:p>
    <w:p w14:paraId="55785234" w14:textId="77777777" w:rsidR="001737D3" w:rsidRDefault="001737D3">
      <w:pPr>
        <w:rPr>
          <w:rFonts w:cs="Times New Roman"/>
          <w:b/>
          <w:bCs/>
        </w:rPr>
      </w:pPr>
    </w:p>
    <w:p w14:paraId="03F68357" w14:textId="77777777" w:rsidR="001737D3" w:rsidRDefault="0064754F">
      <w:pPr>
        <w:pStyle w:val="ListParagraph"/>
        <w:spacing w:after="0" w:line="240" w:lineRule="auto"/>
        <w:ind w:left="0"/>
      </w:pPr>
      <w:r>
        <w:rPr>
          <w:rFonts w:ascii="Times New Roman" w:hAnsi="Times New Roman"/>
          <w:sz w:val="24"/>
          <w:szCs w:val="24"/>
        </w:rPr>
        <w:t xml:space="preserve">For this assignment, you are required to complete the attached problem, exhibiting your understanding of the chapter </w:t>
      </w:r>
      <w:r>
        <w:rPr>
          <w:rFonts w:ascii="Times New Roman" w:hAnsi="Times New Roman"/>
          <w:sz w:val="24"/>
          <w:szCs w:val="24"/>
        </w:rPr>
        <w:t>material, and the ability to calculate all required elements of the assignment.</w:t>
      </w:r>
      <w:r>
        <w:t xml:space="preserve"> </w:t>
      </w:r>
      <w:r>
        <w:rPr>
          <w:rFonts w:ascii="Times New Roman" w:hAnsi="Times New Roman"/>
          <w:sz w:val="24"/>
          <w:szCs w:val="24"/>
        </w:rPr>
        <w:t>You are required to:</w:t>
      </w:r>
      <w:r>
        <w:t xml:space="preserve"> </w:t>
      </w:r>
    </w:p>
    <w:p w14:paraId="23194A0B" w14:textId="77777777" w:rsidR="001737D3" w:rsidRDefault="0064754F">
      <w:pPr>
        <w:pStyle w:val="ListParagraph"/>
        <w:numPr>
          <w:ilvl w:val="0"/>
          <w:numId w:val="2"/>
        </w:numPr>
        <w:spacing w:after="0" w:line="240" w:lineRule="auto"/>
      </w:pPr>
      <w:r>
        <w:rPr>
          <w:rFonts w:ascii="Times New Roman" w:hAnsi="Times New Roman"/>
          <w:sz w:val="24"/>
          <w:szCs w:val="24"/>
        </w:rPr>
        <w:t>Solve for the company's break-even point in unit sales using the equation method.</w:t>
      </w:r>
    </w:p>
    <w:p w14:paraId="1C3A4CA2" w14:textId="77777777" w:rsidR="001737D3" w:rsidRDefault="0064754F">
      <w:pPr>
        <w:pStyle w:val="ListParagraph"/>
        <w:numPr>
          <w:ilvl w:val="0"/>
          <w:numId w:val="2"/>
        </w:numPr>
        <w:spacing w:after="0" w:line="240" w:lineRule="auto"/>
      </w:pPr>
      <w:r>
        <w:rPr>
          <w:rFonts w:ascii="Times New Roman" w:hAnsi="Times New Roman"/>
          <w:sz w:val="24"/>
          <w:szCs w:val="24"/>
        </w:rPr>
        <w:t>Solve for the company's break-even point in sales dollars using the equa</w:t>
      </w:r>
      <w:r>
        <w:rPr>
          <w:rFonts w:ascii="Times New Roman" w:hAnsi="Times New Roman"/>
          <w:sz w:val="24"/>
          <w:szCs w:val="24"/>
        </w:rPr>
        <w:t>tion method and CM ratio.</w:t>
      </w:r>
    </w:p>
    <w:p w14:paraId="039AA504" w14:textId="77777777" w:rsidR="001737D3" w:rsidRDefault="0064754F">
      <w:pPr>
        <w:pStyle w:val="ListParagraph"/>
        <w:numPr>
          <w:ilvl w:val="0"/>
          <w:numId w:val="2"/>
        </w:numPr>
        <w:spacing w:after="0" w:line="240" w:lineRule="auto"/>
      </w:pPr>
      <w:r>
        <w:rPr>
          <w:rFonts w:ascii="Times New Roman" w:hAnsi="Times New Roman"/>
          <w:sz w:val="24"/>
          <w:szCs w:val="24"/>
        </w:rPr>
        <w:t>Solve for the company's break-even point in unit sales using the contribution margin method.</w:t>
      </w:r>
    </w:p>
    <w:p w14:paraId="5EB94CD7" w14:textId="77777777" w:rsidR="001737D3" w:rsidRDefault="0064754F">
      <w:pPr>
        <w:pStyle w:val="ListParagraph"/>
        <w:numPr>
          <w:ilvl w:val="0"/>
          <w:numId w:val="2"/>
        </w:numPr>
        <w:spacing w:after="0" w:line="240" w:lineRule="auto"/>
      </w:pPr>
      <w:r>
        <w:rPr>
          <w:rFonts w:ascii="Times New Roman" w:hAnsi="Times New Roman"/>
          <w:sz w:val="24"/>
          <w:szCs w:val="24"/>
        </w:rPr>
        <w:t>Solve for the company's break-even point in sales dollars using the contribution margin met and the CM ratio.</w:t>
      </w:r>
      <w:bookmarkStart w:id="0" w:name="_GoBack"/>
      <w:bookmarkEnd w:id="0"/>
    </w:p>
    <w:p w14:paraId="05C5AB67" w14:textId="77777777" w:rsidR="001737D3" w:rsidRDefault="0064754F">
      <w:pPr>
        <w:pStyle w:val="ListParagraph"/>
        <w:numPr>
          <w:ilvl w:val="0"/>
          <w:numId w:val="2"/>
        </w:numPr>
        <w:spacing w:after="0" w:line="240" w:lineRule="auto"/>
      </w:pPr>
      <w:r>
        <w:rPr>
          <w:rFonts w:ascii="Times New Roman" w:hAnsi="Times New Roman"/>
          <w:sz w:val="24"/>
          <w:szCs w:val="24"/>
        </w:rPr>
        <w:t>Compute the break-even poin</w:t>
      </w:r>
      <w:r>
        <w:rPr>
          <w:rFonts w:ascii="Times New Roman" w:hAnsi="Times New Roman"/>
          <w:sz w:val="24"/>
          <w:szCs w:val="24"/>
        </w:rPr>
        <w:t>t for the Gala (in terms of the number of persons that must attend.)</w:t>
      </w:r>
    </w:p>
    <w:p w14:paraId="0B4D32FD" w14:textId="77777777" w:rsidR="001737D3" w:rsidRDefault="0064754F">
      <w:pPr>
        <w:pStyle w:val="ListParagraph"/>
        <w:numPr>
          <w:ilvl w:val="0"/>
          <w:numId w:val="2"/>
        </w:numPr>
        <w:spacing w:after="0" w:line="240" w:lineRule="auto"/>
      </w:pPr>
      <w:r>
        <w:rPr>
          <w:rFonts w:ascii="Times New Roman" w:hAnsi="Times New Roman"/>
          <w:sz w:val="24"/>
          <w:szCs w:val="24"/>
        </w:rPr>
        <w:t>Assume only 200 persons attended the Gala last year. If the same number attend this year, what price per ticket must be charged to break even?</w:t>
      </w:r>
    </w:p>
    <w:p w14:paraId="2BA9B99A" w14:textId="77777777" w:rsidR="001737D3" w:rsidRDefault="0064754F">
      <w:pPr>
        <w:pStyle w:val="ListParagraph"/>
        <w:numPr>
          <w:ilvl w:val="0"/>
          <w:numId w:val="2"/>
        </w:numPr>
        <w:spacing w:after="0" w:line="240" w:lineRule="auto"/>
      </w:pPr>
      <w:r>
        <w:rPr>
          <w:rFonts w:ascii="Times New Roman" w:hAnsi="Times New Roman"/>
          <w:sz w:val="24"/>
          <w:szCs w:val="24"/>
        </w:rPr>
        <w:t>Using the $40 ticket price per person amount</w:t>
      </w:r>
      <w:r>
        <w:rPr>
          <w:rFonts w:ascii="Times New Roman" w:hAnsi="Times New Roman"/>
          <w:sz w:val="24"/>
          <w:szCs w:val="24"/>
        </w:rPr>
        <w:t>, prepare a CVP graph for the Gala from zero tickets up to 600 tickets sold.</w:t>
      </w:r>
    </w:p>
    <w:p w14:paraId="29420A6F" w14:textId="77777777" w:rsidR="001737D3" w:rsidRDefault="0064754F">
      <w:pPr>
        <w:pStyle w:val="ListParagraph"/>
        <w:numPr>
          <w:ilvl w:val="0"/>
          <w:numId w:val="2"/>
        </w:numPr>
        <w:spacing w:after="0" w:line="240" w:lineRule="auto"/>
      </w:pPr>
      <w:r>
        <w:rPr>
          <w:rFonts w:ascii="Times New Roman" w:hAnsi="Times New Roman"/>
          <w:sz w:val="24"/>
          <w:szCs w:val="24"/>
        </w:rPr>
        <w:t>What is the product's CM ratio?</w:t>
      </w:r>
    </w:p>
    <w:p w14:paraId="659714B8" w14:textId="77777777" w:rsidR="001737D3" w:rsidRDefault="0064754F">
      <w:pPr>
        <w:pStyle w:val="ListParagraph"/>
        <w:numPr>
          <w:ilvl w:val="0"/>
          <w:numId w:val="2"/>
        </w:numPr>
        <w:spacing w:after="0" w:line="240" w:lineRule="auto"/>
      </w:pPr>
      <w:r>
        <w:rPr>
          <w:rFonts w:ascii="Times New Roman" w:hAnsi="Times New Roman"/>
          <w:sz w:val="24"/>
          <w:szCs w:val="24"/>
        </w:rPr>
        <w:t>Use the CM ratio to determine the break-even point in sales dollars.</w:t>
      </w:r>
    </w:p>
    <w:p w14:paraId="7002D339" w14:textId="77777777" w:rsidR="001737D3" w:rsidRDefault="0064754F">
      <w:pPr>
        <w:pStyle w:val="ListParagraph"/>
        <w:numPr>
          <w:ilvl w:val="0"/>
          <w:numId w:val="2"/>
        </w:numPr>
        <w:spacing w:after="0" w:line="240" w:lineRule="auto"/>
      </w:pPr>
      <w:r>
        <w:rPr>
          <w:rFonts w:ascii="Times New Roman" w:hAnsi="Times New Roman"/>
          <w:sz w:val="24"/>
          <w:szCs w:val="24"/>
        </w:rPr>
        <w:t>The company estimates that sales will increase by $60,000 during the coming ye</w:t>
      </w:r>
      <w:r>
        <w:rPr>
          <w:rFonts w:ascii="Times New Roman" w:hAnsi="Times New Roman"/>
          <w:sz w:val="24"/>
          <w:szCs w:val="24"/>
        </w:rPr>
        <w:t>ar due to increased demand. By how much should operating income increase?</w:t>
      </w:r>
    </w:p>
    <w:p w14:paraId="376E1FA1" w14:textId="77777777" w:rsidR="001737D3" w:rsidRDefault="0064754F">
      <w:pPr>
        <w:pStyle w:val="ListParagraph"/>
        <w:numPr>
          <w:ilvl w:val="0"/>
          <w:numId w:val="2"/>
        </w:numPr>
        <w:spacing w:after="0" w:line="240" w:lineRule="auto"/>
      </w:pPr>
      <w:r>
        <w:rPr>
          <w:rFonts w:ascii="Times New Roman" w:hAnsi="Times New Roman"/>
          <w:sz w:val="24"/>
          <w:szCs w:val="24"/>
        </w:rPr>
        <w:t>Assume that the operating results for last year were as follows:</w:t>
      </w:r>
    </w:p>
    <w:p w14:paraId="16C028F3" w14:textId="77777777" w:rsidR="001737D3" w:rsidRDefault="0064754F">
      <w:pPr>
        <w:pStyle w:val="ListParagraph"/>
        <w:numPr>
          <w:ilvl w:val="1"/>
          <w:numId w:val="2"/>
        </w:numPr>
        <w:spacing w:after="0" w:line="240" w:lineRule="auto"/>
      </w:pPr>
      <w:r>
        <w:rPr>
          <w:rFonts w:ascii="Times New Roman" w:hAnsi="Times New Roman"/>
          <w:sz w:val="24"/>
          <w:szCs w:val="24"/>
        </w:rPr>
        <w:t xml:space="preserve">Sales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$600,000 </w:t>
      </w:r>
    </w:p>
    <w:p w14:paraId="64EFB45D" w14:textId="77777777" w:rsidR="001737D3" w:rsidRDefault="0064754F">
      <w:pPr>
        <w:pStyle w:val="ListParagraph"/>
        <w:numPr>
          <w:ilvl w:val="1"/>
          <w:numId w:val="2"/>
        </w:numPr>
        <w:spacing w:after="0" w:line="240" w:lineRule="auto"/>
      </w:pPr>
      <w:r>
        <w:rPr>
          <w:rFonts w:ascii="Times New Roman" w:hAnsi="Times New Roman"/>
          <w:sz w:val="24"/>
          <w:szCs w:val="24"/>
        </w:rPr>
        <w:t xml:space="preserve">Variable expenses </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t xml:space="preserve">  240,000</w:t>
      </w:r>
      <w:proofErr w:type="gramEnd"/>
      <w:r>
        <w:rPr>
          <w:rFonts w:ascii="Times New Roman" w:hAnsi="Times New Roman"/>
          <w:sz w:val="24"/>
          <w:szCs w:val="24"/>
        </w:rPr>
        <w:t xml:space="preserve"> </w:t>
      </w:r>
    </w:p>
    <w:p w14:paraId="5AE73591" w14:textId="77777777" w:rsidR="001737D3" w:rsidRDefault="0064754F">
      <w:pPr>
        <w:pStyle w:val="ListParagraph"/>
        <w:numPr>
          <w:ilvl w:val="1"/>
          <w:numId w:val="2"/>
        </w:numPr>
        <w:spacing w:after="0" w:line="240" w:lineRule="auto"/>
      </w:pPr>
      <w:r>
        <w:rPr>
          <w:rFonts w:ascii="Times New Roman" w:hAnsi="Times New Roman"/>
          <w:sz w:val="24"/>
          <w:szCs w:val="24"/>
        </w:rPr>
        <w:t xml:space="preserve">Contribution margin </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t xml:space="preserve">  360,000</w:t>
      </w:r>
      <w:proofErr w:type="gramEnd"/>
      <w:r>
        <w:rPr>
          <w:rFonts w:ascii="Times New Roman" w:hAnsi="Times New Roman"/>
          <w:sz w:val="24"/>
          <w:szCs w:val="24"/>
        </w:rPr>
        <w:t xml:space="preserve"> </w:t>
      </w:r>
    </w:p>
    <w:p w14:paraId="72FED716" w14:textId="77777777" w:rsidR="001737D3" w:rsidRDefault="0064754F">
      <w:pPr>
        <w:pStyle w:val="ListParagraph"/>
        <w:numPr>
          <w:ilvl w:val="1"/>
          <w:numId w:val="2"/>
        </w:numPr>
        <w:spacing w:after="0" w:line="240" w:lineRule="auto"/>
      </w:pPr>
      <w:r>
        <w:rPr>
          <w:rFonts w:ascii="Times New Roman" w:hAnsi="Times New Roman"/>
          <w:sz w:val="24"/>
          <w:szCs w:val="24"/>
        </w:rPr>
        <w:t xml:space="preserve">Fixed expenses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270,000</w:t>
      </w:r>
      <w:r>
        <w:rPr>
          <w:rFonts w:ascii="Times New Roman" w:hAnsi="Times New Roman"/>
          <w:sz w:val="24"/>
          <w:szCs w:val="24"/>
        </w:rPr>
        <w:t xml:space="preserve"> </w:t>
      </w:r>
    </w:p>
    <w:p w14:paraId="358E57E9" w14:textId="77777777" w:rsidR="001737D3" w:rsidRDefault="0064754F">
      <w:pPr>
        <w:pStyle w:val="ListParagraph"/>
        <w:numPr>
          <w:ilvl w:val="1"/>
          <w:numId w:val="2"/>
        </w:numPr>
        <w:spacing w:after="0" w:line="240" w:lineRule="auto"/>
      </w:pPr>
      <w:r>
        <w:rPr>
          <w:rFonts w:ascii="Times New Roman" w:hAnsi="Times New Roman"/>
          <w:sz w:val="24"/>
          <w:szCs w:val="24"/>
        </w:rPr>
        <w:t xml:space="preserve">Operating income </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r>
      <w:r>
        <w:rPr>
          <w:rFonts w:ascii="Times New Roman" w:hAnsi="Times New Roman"/>
          <w:sz w:val="24"/>
          <w:szCs w:val="24"/>
          <w:u w:val="double"/>
        </w:rPr>
        <w:t xml:space="preserve">  $</w:t>
      </w:r>
      <w:proofErr w:type="gramEnd"/>
      <w:r>
        <w:rPr>
          <w:rFonts w:ascii="Times New Roman" w:hAnsi="Times New Roman"/>
          <w:sz w:val="24"/>
          <w:szCs w:val="24"/>
          <w:u w:val="double"/>
        </w:rPr>
        <w:t>90,000</w:t>
      </w:r>
    </w:p>
    <w:p w14:paraId="30CF554B" w14:textId="77777777" w:rsidR="001737D3" w:rsidRDefault="0064754F">
      <w:pPr>
        <w:pStyle w:val="ListParagraph"/>
        <w:numPr>
          <w:ilvl w:val="1"/>
          <w:numId w:val="2"/>
        </w:numPr>
        <w:spacing w:after="0" w:line="240" w:lineRule="auto"/>
      </w:pPr>
      <w:r>
        <w:rPr>
          <w:rFonts w:ascii="Times New Roman" w:hAnsi="Times New Roman"/>
          <w:sz w:val="24"/>
          <w:szCs w:val="24"/>
        </w:rPr>
        <w:t>Compute the degree of operating leverage at the current level of sales.</w:t>
      </w:r>
    </w:p>
    <w:p w14:paraId="1D07FB4F" w14:textId="77777777" w:rsidR="001737D3" w:rsidRDefault="0064754F">
      <w:pPr>
        <w:pStyle w:val="ListParagraph"/>
        <w:numPr>
          <w:ilvl w:val="1"/>
          <w:numId w:val="2"/>
        </w:numPr>
        <w:spacing w:after="0" w:line="240" w:lineRule="auto"/>
      </w:pPr>
      <w:r>
        <w:rPr>
          <w:rFonts w:ascii="Times New Roman" w:hAnsi="Times New Roman"/>
          <w:sz w:val="24"/>
          <w:szCs w:val="24"/>
        </w:rPr>
        <w:t>The president expects sales to increase by 16% next year. By how much should operating income increase?</w:t>
      </w:r>
    </w:p>
    <w:p w14:paraId="5640D01A" w14:textId="77777777" w:rsidR="001737D3" w:rsidRDefault="0064754F">
      <w:pPr>
        <w:pStyle w:val="ListParagraph"/>
        <w:numPr>
          <w:ilvl w:val="0"/>
          <w:numId w:val="2"/>
        </w:numPr>
        <w:spacing w:after="0" w:line="240" w:lineRule="auto"/>
      </w:pPr>
      <w:r>
        <w:rPr>
          <w:rFonts w:ascii="Times New Roman" w:hAnsi="Times New Roman"/>
          <w:sz w:val="24"/>
          <w:szCs w:val="24"/>
        </w:rPr>
        <w:t>Refer to the original data. Assu</w:t>
      </w:r>
      <w:r>
        <w:rPr>
          <w:rFonts w:ascii="Times New Roman" w:hAnsi="Times New Roman"/>
          <w:sz w:val="24"/>
          <w:szCs w:val="24"/>
        </w:rPr>
        <w:t>me that the company sold 23,000 units last year. The sales manager is convinced that a 12% reduction in the selling price, combined with a $40,000 increase in advertising expenditures, would cause annual sales in units to increase 30%. Prepare two contribu</w:t>
      </w:r>
      <w:r>
        <w:rPr>
          <w:rFonts w:ascii="Times New Roman" w:hAnsi="Times New Roman"/>
          <w:sz w:val="24"/>
          <w:szCs w:val="24"/>
        </w:rPr>
        <w:t>tion-format income statements, one showing the results of last year's operations and one showing what the results of operations would be if these changes were made. Would you recommend that the company do as the sales manager suggests?</w:t>
      </w:r>
    </w:p>
    <w:p w14:paraId="0F7C5D73" w14:textId="77777777" w:rsidR="001737D3" w:rsidRDefault="0064754F">
      <w:pPr>
        <w:pStyle w:val="ListParagraph"/>
        <w:spacing w:after="0" w:line="240" w:lineRule="auto"/>
        <w:ind w:left="0"/>
      </w:pPr>
      <w:r>
        <w:rPr>
          <w:rFonts w:ascii="Times New Roman" w:hAnsi="Times New Roman"/>
          <w:sz w:val="24"/>
          <w:szCs w:val="24"/>
        </w:rPr>
        <w:t>Refer to the origina</w:t>
      </w:r>
      <w:r>
        <w:rPr>
          <w:rFonts w:ascii="Times New Roman" w:hAnsi="Times New Roman"/>
          <w:sz w:val="24"/>
          <w:szCs w:val="24"/>
        </w:rPr>
        <w:t>l data. Assume again that the company sold 23,000 units last year. The president feels that it would be unwise to change the selling price. Instead, he wants to increase the sales commission by $4 per unit. He thinks that this move, combined with some incr</w:t>
      </w:r>
      <w:r>
        <w:rPr>
          <w:rFonts w:ascii="Times New Roman" w:hAnsi="Times New Roman"/>
          <w:sz w:val="24"/>
          <w:szCs w:val="24"/>
        </w:rPr>
        <w:t>ease in advertising, would increase annual unit sales by 50%. By how much could advertising be increased with profits remaining unchanged? Do not prepare an income statement; use the incremental analysis approach.</w:t>
      </w:r>
    </w:p>
    <w:p w14:paraId="3119BCC0" w14:textId="77777777" w:rsidR="001737D3" w:rsidRDefault="001737D3"/>
    <w:p w14:paraId="436ADF87" w14:textId="77777777" w:rsidR="001737D3" w:rsidRDefault="0064754F">
      <w:r>
        <w:t xml:space="preserve">This assignment must be submitted with a </w:t>
      </w:r>
      <w:r>
        <w:t>cover page, include headings, appendices and adhere to all assignment policies and protocols.</w:t>
      </w:r>
    </w:p>
    <w:p w14:paraId="760E0659" w14:textId="77777777" w:rsidR="001737D3" w:rsidRDefault="001737D3">
      <w:pPr>
        <w:rPr>
          <w:b/>
        </w:rPr>
      </w:pPr>
    </w:p>
    <w:p w14:paraId="1316690A" w14:textId="77777777" w:rsidR="001737D3" w:rsidRDefault="0064754F">
      <w:pPr>
        <w:rPr>
          <w:rFonts w:ascii="Times New (W1)" w:hAnsi="Times New (W1)" w:hint="eastAsia"/>
          <w:b/>
          <w:caps/>
        </w:rPr>
      </w:pPr>
      <w:r>
        <w:rPr>
          <w:rFonts w:ascii="Times New (W1)" w:hAnsi="Times New (W1)"/>
          <w:b/>
          <w:caps/>
        </w:rPr>
        <w:t xml:space="preserve">Scoring rubric </w:t>
      </w:r>
    </w:p>
    <w:p w14:paraId="5DC85CE7" w14:textId="77777777" w:rsidR="001737D3" w:rsidRDefault="001737D3">
      <w:pPr>
        <w:rPr>
          <w:rFonts w:ascii="Times New (W1)" w:hAnsi="Times New (W1)" w:hint="eastAsia"/>
          <w:b/>
          <w:caps/>
        </w:rPr>
      </w:pPr>
    </w:p>
    <w:tbl>
      <w:tblPr>
        <w:tblW w:w="9355" w:type="dxa"/>
        <w:tblInd w:w="109" w:type="dxa"/>
        <w:tblBorders>
          <w:top w:val="single" w:sz="4" w:space="0" w:color="000001"/>
          <w:left w:val="single" w:sz="4" w:space="0" w:color="000001"/>
          <w:bottom w:val="single" w:sz="4" w:space="0" w:color="000001"/>
          <w:insideH w:val="single" w:sz="4" w:space="0" w:color="000001"/>
        </w:tblBorders>
        <w:tblCellMar>
          <w:top w:w="108" w:type="dxa"/>
          <w:left w:w="103" w:type="dxa"/>
          <w:bottom w:w="108" w:type="dxa"/>
        </w:tblCellMar>
        <w:tblLook w:val="0000" w:firstRow="0" w:lastRow="0" w:firstColumn="0" w:lastColumn="0" w:noHBand="0" w:noVBand="0"/>
      </w:tblPr>
      <w:tblGrid>
        <w:gridCol w:w="1662"/>
        <w:gridCol w:w="1848"/>
        <w:gridCol w:w="4950"/>
        <w:gridCol w:w="895"/>
      </w:tblGrid>
      <w:tr w:rsidR="001737D3" w14:paraId="6922D103" w14:textId="77777777">
        <w:trPr>
          <w:cantSplit/>
          <w:trHeight w:val="269"/>
          <w:tblHeader/>
        </w:trPr>
        <w:tc>
          <w:tcPr>
            <w:tcW w:w="1662" w:type="dxa"/>
            <w:tcBorders>
              <w:top w:val="single" w:sz="4" w:space="0" w:color="000001"/>
              <w:left w:val="single" w:sz="4" w:space="0" w:color="000001"/>
              <w:bottom w:val="single" w:sz="4" w:space="0" w:color="000001"/>
            </w:tcBorders>
            <w:shd w:val="clear" w:color="auto" w:fill="auto"/>
          </w:tcPr>
          <w:p w14:paraId="6AA0F391" w14:textId="77777777" w:rsidR="001737D3" w:rsidRDefault="0064754F">
            <w:pPr>
              <w:snapToGrid w:val="0"/>
              <w:jc w:val="center"/>
              <w:rPr>
                <w:b/>
                <w:bCs/>
                <w:color w:val="000000"/>
                <w:sz w:val="20"/>
                <w:szCs w:val="20"/>
              </w:rPr>
            </w:pPr>
            <w:r>
              <w:rPr>
                <w:b/>
                <w:bCs/>
                <w:color w:val="000000"/>
                <w:sz w:val="20"/>
                <w:szCs w:val="20"/>
              </w:rPr>
              <w:lastRenderedPageBreak/>
              <w:t xml:space="preserve">Section  </w:t>
            </w:r>
          </w:p>
        </w:tc>
        <w:tc>
          <w:tcPr>
            <w:tcW w:w="1848" w:type="dxa"/>
            <w:tcBorders>
              <w:top w:val="single" w:sz="4" w:space="0" w:color="000001"/>
              <w:left w:val="single" w:sz="4" w:space="0" w:color="000001"/>
              <w:bottom w:val="single" w:sz="4" w:space="0" w:color="000001"/>
            </w:tcBorders>
            <w:shd w:val="clear" w:color="auto" w:fill="auto"/>
          </w:tcPr>
          <w:p w14:paraId="3BACDFDC" w14:textId="77777777" w:rsidR="001737D3" w:rsidRDefault="0064754F">
            <w:pPr>
              <w:snapToGrid w:val="0"/>
              <w:jc w:val="center"/>
              <w:rPr>
                <w:b/>
                <w:bCs/>
                <w:color w:val="000000"/>
                <w:sz w:val="20"/>
                <w:szCs w:val="20"/>
              </w:rPr>
            </w:pPr>
            <w:r>
              <w:rPr>
                <w:b/>
                <w:bCs/>
                <w:color w:val="000000"/>
                <w:sz w:val="20"/>
                <w:szCs w:val="20"/>
              </w:rPr>
              <w:t>Scoring Level</w:t>
            </w:r>
          </w:p>
        </w:tc>
        <w:tc>
          <w:tcPr>
            <w:tcW w:w="4950" w:type="dxa"/>
            <w:tcBorders>
              <w:top w:val="single" w:sz="4" w:space="0" w:color="000001"/>
              <w:left w:val="single" w:sz="4" w:space="0" w:color="000001"/>
              <w:bottom w:val="single" w:sz="4" w:space="0" w:color="000001"/>
            </w:tcBorders>
            <w:shd w:val="clear" w:color="auto" w:fill="auto"/>
          </w:tcPr>
          <w:p w14:paraId="7214E11F" w14:textId="77777777" w:rsidR="001737D3" w:rsidRDefault="0064754F">
            <w:pPr>
              <w:snapToGrid w:val="0"/>
              <w:jc w:val="center"/>
              <w:rPr>
                <w:b/>
                <w:bCs/>
                <w:color w:val="000000"/>
                <w:sz w:val="20"/>
                <w:szCs w:val="20"/>
              </w:rPr>
            </w:pPr>
            <w:r>
              <w:rPr>
                <w:b/>
                <w:bCs/>
                <w:color w:val="000000"/>
                <w:sz w:val="20"/>
                <w:szCs w:val="20"/>
              </w:rPr>
              <w:t>Requirements</w:t>
            </w:r>
          </w:p>
        </w:tc>
        <w:tc>
          <w:tcPr>
            <w:tcW w:w="894" w:type="dxa"/>
            <w:tcBorders>
              <w:top w:val="single" w:sz="4" w:space="0" w:color="000001"/>
              <w:left w:val="single" w:sz="4" w:space="0" w:color="000001"/>
              <w:bottom w:val="single" w:sz="4" w:space="0" w:color="000001"/>
              <w:right w:val="single" w:sz="4" w:space="0" w:color="000001"/>
            </w:tcBorders>
            <w:shd w:val="clear" w:color="auto" w:fill="auto"/>
          </w:tcPr>
          <w:p w14:paraId="260D592D" w14:textId="77777777" w:rsidR="001737D3" w:rsidRDefault="0064754F">
            <w:pPr>
              <w:snapToGrid w:val="0"/>
              <w:jc w:val="center"/>
              <w:rPr>
                <w:b/>
                <w:bCs/>
                <w:color w:val="000000"/>
                <w:sz w:val="20"/>
                <w:szCs w:val="20"/>
              </w:rPr>
            </w:pPr>
            <w:r>
              <w:rPr>
                <w:b/>
                <w:bCs/>
                <w:color w:val="000000"/>
                <w:sz w:val="20"/>
                <w:szCs w:val="20"/>
              </w:rPr>
              <w:t xml:space="preserve">Points </w:t>
            </w:r>
          </w:p>
        </w:tc>
      </w:tr>
      <w:tr w:rsidR="001737D3" w14:paraId="458343EF" w14:textId="77777777">
        <w:trPr>
          <w:cantSplit/>
          <w:trHeight w:val="561"/>
        </w:trPr>
        <w:tc>
          <w:tcPr>
            <w:tcW w:w="1662" w:type="dxa"/>
            <w:tcBorders>
              <w:left w:val="single" w:sz="4" w:space="0" w:color="000001"/>
              <w:bottom w:val="single" w:sz="4" w:space="0" w:color="000001"/>
            </w:tcBorders>
            <w:shd w:val="clear" w:color="auto" w:fill="auto"/>
          </w:tcPr>
          <w:p w14:paraId="77B94CBC" w14:textId="77777777" w:rsidR="001737D3" w:rsidRDefault="0064754F">
            <w:pPr>
              <w:pStyle w:val="Heading1"/>
              <w:numPr>
                <w:ilvl w:val="0"/>
                <w:numId w:val="0"/>
              </w:numPr>
              <w:snapToGrid w:val="0"/>
              <w:ind w:left="51"/>
              <w:rPr>
                <w:sz w:val="20"/>
                <w:szCs w:val="20"/>
              </w:rPr>
            </w:pPr>
            <w:r>
              <w:rPr>
                <w:sz w:val="20"/>
                <w:szCs w:val="20"/>
              </w:rPr>
              <w:t>Respond to all requirements of the assignment</w:t>
            </w:r>
          </w:p>
        </w:tc>
        <w:tc>
          <w:tcPr>
            <w:tcW w:w="1848" w:type="dxa"/>
            <w:tcBorders>
              <w:left w:val="single" w:sz="4" w:space="0" w:color="000001"/>
              <w:bottom w:val="single" w:sz="4" w:space="0" w:color="000001"/>
            </w:tcBorders>
            <w:shd w:val="clear" w:color="auto" w:fill="auto"/>
          </w:tcPr>
          <w:p w14:paraId="1AC1B0AD" w14:textId="77777777" w:rsidR="001737D3" w:rsidRDefault="0064754F">
            <w:pPr>
              <w:snapToGrid w:val="0"/>
              <w:rPr>
                <w:sz w:val="20"/>
                <w:szCs w:val="20"/>
              </w:rPr>
            </w:pPr>
            <w:r>
              <w:rPr>
                <w:sz w:val="20"/>
                <w:szCs w:val="20"/>
              </w:rPr>
              <w:t>18-20 excellent</w:t>
            </w:r>
          </w:p>
          <w:p w14:paraId="13A39160" w14:textId="77777777" w:rsidR="001737D3" w:rsidRDefault="0064754F">
            <w:pPr>
              <w:rPr>
                <w:sz w:val="20"/>
                <w:szCs w:val="20"/>
              </w:rPr>
            </w:pPr>
            <w:r>
              <w:rPr>
                <w:sz w:val="20"/>
                <w:szCs w:val="20"/>
              </w:rPr>
              <w:t>15-17.9 good</w:t>
            </w:r>
          </w:p>
          <w:p w14:paraId="050CD004" w14:textId="77777777" w:rsidR="001737D3" w:rsidRDefault="0064754F">
            <w:pPr>
              <w:rPr>
                <w:sz w:val="20"/>
                <w:szCs w:val="20"/>
              </w:rPr>
            </w:pPr>
            <w:r>
              <w:rPr>
                <w:sz w:val="20"/>
                <w:szCs w:val="20"/>
              </w:rPr>
              <w:t>10-14.9 satisfactory</w:t>
            </w:r>
          </w:p>
          <w:p w14:paraId="5794EF83" w14:textId="77777777" w:rsidR="001737D3" w:rsidRDefault="0064754F">
            <w:pPr>
              <w:snapToGrid w:val="0"/>
              <w:rPr>
                <w:sz w:val="20"/>
                <w:szCs w:val="20"/>
              </w:rPr>
            </w:pPr>
            <w:r>
              <w:rPr>
                <w:sz w:val="20"/>
                <w:szCs w:val="20"/>
              </w:rPr>
              <w:t>0-9.9 poor</w:t>
            </w:r>
          </w:p>
        </w:tc>
        <w:tc>
          <w:tcPr>
            <w:tcW w:w="4950" w:type="dxa"/>
            <w:tcBorders>
              <w:left w:val="single" w:sz="4" w:space="0" w:color="000001"/>
              <w:bottom w:val="single" w:sz="4" w:space="0" w:color="000001"/>
            </w:tcBorders>
            <w:shd w:val="clear" w:color="auto" w:fill="auto"/>
          </w:tcPr>
          <w:p w14:paraId="07B54810" w14:textId="77777777" w:rsidR="001737D3" w:rsidRDefault="0064754F">
            <w:pPr>
              <w:snapToGrid w:val="0"/>
              <w:rPr>
                <w:sz w:val="20"/>
                <w:szCs w:val="20"/>
              </w:rPr>
            </w:pPr>
            <w:r>
              <w:rPr>
                <w:sz w:val="20"/>
                <w:szCs w:val="20"/>
              </w:rPr>
              <w:t>- clear, concise explanation of key points of the assignment</w:t>
            </w:r>
          </w:p>
          <w:p w14:paraId="509A4EA0" w14:textId="77777777" w:rsidR="001737D3" w:rsidRDefault="0064754F">
            <w:pPr>
              <w:snapToGrid w:val="0"/>
              <w:rPr>
                <w:sz w:val="20"/>
                <w:szCs w:val="20"/>
              </w:rPr>
            </w:pPr>
            <w:r>
              <w:rPr>
                <w:sz w:val="20"/>
                <w:szCs w:val="20"/>
              </w:rPr>
              <w:t>- providing responses relevant to the module</w:t>
            </w:r>
          </w:p>
          <w:p w14:paraId="4AC72E89" w14:textId="77777777" w:rsidR="001737D3" w:rsidRDefault="001737D3">
            <w:pPr>
              <w:snapToGrid w:val="0"/>
              <w:rPr>
                <w:sz w:val="20"/>
                <w:szCs w:val="20"/>
              </w:rPr>
            </w:pPr>
          </w:p>
        </w:tc>
        <w:tc>
          <w:tcPr>
            <w:tcW w:w="894" w:type="dxa"/>
            <w:tcBorders>
              <w:left w:val="single" w:sz="4" w:space="0" w:color="000001"/>
              <w:bottom w:val="single" w:sz="4" w:space="0" w:color="000001"/>
              <w:right w:val="single" w:sz="4" w:space="0" w:color="000001"/>
            </w:tcBorders>
            <w:shd w:val="clear" w:color="auto" w:fill="auto"/>
          </w:tcPr>
          <w:p w14:paraId="56511283" w14:textId="77777777" w:rsidR="001737D3" w:rsidRDefault="001737D3">
            <w:pPr>
              <w:snapToGrid w:val="0"/>
              <w:jc w:val="right"/>
              <w:rPr>
                <w:sz w:val="20"/>
                <w:szCs w:val="20"/>
              </w:rPr>
            </w:pPr>
          </w:p>
          <w:p w14:paraId="7F401622" w14:textId="77777777" w:rsidR="001737D3" w:rsidRDefault="001737D3">
            <w:pPr>
              <w:snapToGrid w:val="0"/>
              <w:jc w:val="right"/>
              <w:rPr>
                <w:sz w:val="20"/>
                <w:szCs w:val="20"/>
              </w:rPr>
            </w:pPr>
          </w:p>
          <w:p w14:paraId="589E21CB" w14:textId="77777777" w:rsidR="001737D3" w:rsidRDefault="0064754F">
            <w:pPr>
              <w:snapToGrid w:val="0"/>
              <w:jc w:val="right"/>
              <w:rPr>
                <w:sz w:val="20"/>
                <w:szCs w:val="20"/>
              </w:rPr>
            </w:pPr>
            <w:r>
              <w:rPr>
                <w:sz w:val="20"/>
                <w:szCs w:val="20"/>
              </w:rPr>
              <w:t>/30</w:t>
            </w:r>
          </w:p>
        </w:tc>
      </w:tr>
      <w:tr w:rsidR="001737D3" w14:paraId="10278546" w14:textId="77777777">
        <w:trPr>
          <w:cantSplit/>
          <w:trHeight w:val="561"/>
        </w:trPr>
        <w:tc>
          <w:tcPr>
            <w:tcW w:w="1662" w:type="dxa"/>
            <w:tcBorders>
              <w:left w:val="single" w:sz="4" w:space="0" w:color="000001"/>
              <w:bottom w:val="single" w:sz="4" w:space="0" w:color="000001"/>
            </w:tcBorders>
            <w:shd w:val="clear" w:color="auto" w:fill="auto"/>
          </w:tcPr>
          <w:p w14:paraId="57D203D6" w14:textId="77777777" w:rsidR="001737D3" w:rsidRDefault="0064754F">
            <w:pPr>
              <w:pStyle w:val="Heading1"/>
              <w:numPr>
                <w:ilvl w:val="0"/>
                <w:numId w:val="0"/>
              </w:numPr>
              <w:snapToGrid w:val="0"/>
              <w:ind w:left="51"/>
              <w:rPr>
                <w:sz w:val="20"/>
                <w:szCs w:val="20"/>
              </w:rPr>
            </w:pPr>
            <w:r>
              <w:rPr>
                <w:sz w:val="20"/>
                <w:szCs w:val="20"/>
              </w:rPr>
              <w:t>Linkages to lesson(s)</w:t>
            </w:r>
          </w:p>
        </w:tc>
        <w:tc>
          <w:tcPr>
            <w:tcW w:w="1848" w:type="dxa"/>
            <w:tcBorders>
              <w:left w:val="single" w:sz="4" w:space="0" w:color="000001"/>
              <w:bottom w:val="single" w:sz="4" w:space="0" w:color="000001"/>
            </w:tcBorders>
            <w:shd w:val="clear" w:color="auto" w:fill="auto"/>
          </w:tcPr>
          <w:p w14:paraId="2EEA04AE" w14:textId="77777777" w:rsidR="001737D3" w:rsidRDefault="0064754F">
            <w:pPr>
              <w:snapToGrid w:val="0"/>
              <w:rPr>
                <w:sz w:val="20"/>
                <w:szCs w:val="20"/>
              </w:rPr>
            </w:pPr>
            <w:r>
              <w:rPr>
                <w:sz w:val="20"/>
                <w:szCs w:val="20"/>
              </w:rPr>
              <w:t>18-20 excellent</w:t>
            </w:r>
          </w:p>
          <w:p w14:paraId="62C25C2E" w14:textId="77777777" w:rsidR="001737D3" w:rsidRDefault="0064754F">
            <w:pPr>
              <w:rPr>
                <w:sz w:val="20"/>
                <w:szCs w:val="20"/>
              </w:rPr>
            </w:pPr>
            <w:r>
              <w:rPr>
                <w:sz w:val="20"/>
                <w:szCs w:val="20"/>
              </w:rPr>
              <w:t>15-17.9 good</w:t>
            </w:r>
          </w:p>
          <w:p w14:paraId="555729CD" w14:textId="77777777" w:rsidR="001737D3" w:rsidRDefault="0064754F">
            <w:pPr>
              <w:rPr>
                <w:sz w:val="20"/>
                <w:szCs w:val="20"/>
              </w:rPr>
            </w:pPr>
            <w:r>
              <w:rPr>
                <w:sz w:val="20"/>
                <w:szCs w:val="20"/>
              </w:rPr>
              <w:t>10-14.9 satisfactory</w:t>
            </w:r>
          </w:p>
          <w:p w14:paraId="0BEB7631" w14:textId="77777777" w:rsidR="001737D3" w:rsidRDefault="0064754F">
            <w:pPr>
              <w:snapToGrid w:val="0"/>
              <w:rPr>
                <w:sz w:val="20"/>
                <w:szCs w:val="20"/>
              </w:rPr>
            </w:pPr>
            <w:r>
              <w:rPr>
                <w:sz w:val="20"/>
                <w:szCs w:val="20"/>
              </w:rPr>
              <w:t>0-9.9 poor</w:t>
            </w:r>
          </w:p>
        </w:tc>
        <w:tc>
          <w:tcPr>
            <w:tcW w:w="4950" w:type="dxa"/>
            <w:tcBorders>
              <w:left w:val="single" w:sz="4" w:space="0" w:color="000001"/>
              <w:bottom w:val="single" w:sz="4" w:space="0" w:color="000001"/>
            </w:tcBorders>
            <w:shd w:val="clear" w:color="auto" w:fill="auto"/>
          </w:tcPr>
          <w:p w14:paraId="6321EBAC" w14:textId="77777777" w:rsidR="001737D3" w:rsidRDefault="0064754F">
            <w:pPr>
              <w:snapToGrid w:val="0"/>
              <w:rPr>
                <w:sz w:val="20"/>
                <w:szCs w:val="20"/>
              </w:rPr>
            </w:pPr>
            <w:r>
              <w:rPr>
                <w:sz w:val="20"/>
                <w:szCs w:val="20"/>
              </w:rPr>
              <w:t xml:space="preserve">- demonstrating understanding of linkages from </w:t>
            </w:r>
            <w:r>
              <w:rPr>
                <w:sz w:val="20"/>
                <w:szCs w:val="20"/>
              </w:rPr>
              <w:t>assignment to lesson(s) when addressing the assignment requirements</w:t>
            </w:r>
          </w:p>
          <w:p w14:paraId="275B1654" w14:textId="77777777" w:rsidR="001737D3" w:rsidRDefault="0064754F">
            <w:pPr>
              <w:snapToGrid w:val="0"/>
              <w:rPr>
                <w:sz w:val="20"/>
                <w:szCs w:val="20"/>
              </w:rPr>
            </w:pPr>
            <w:r>
              <w:rPr>
                <w:sz w:val="20"/>
                <w:szCs w:val="20"/>
              </w:rPr>
              <w:t>- referencing specific theories and concepts from module(s)</w:t>
            </w:r>
          </w:p>
        </w:tc>
        <w:tc>
          <w:tcPr>
            <w:tcW w:w="894" w:type="dxa"/>
            <w:tcBorders>
              <w:left w:val="single" w:sz="4" w:space="0" w:color="000001"/>
              <w:bottom w:val="single" w:sz="4" w:space="0" w:color="000001"/>
              <w:right w:val="single" w:sz="4" w:space="0" w:color="000001"/>
            </w:tcBorders>
            <w:shd w:val="clear" w:color="auto" w:fill="auto"/>
          </w:tcPr>
          <w:p w14:paraId="6C745D1E" w14:textId="77777777" w:rsidR="001737D3" w:rsidRDefault="001737D3">
            <w:pPr>
              <w:snapToGrid w:val="0"/>
              <w:jc w:val="right"/>
              <w:rPr>
                <w:sz w:val="20"/>
                <w:szCs w:val="20"/>
              </w:rPr>
            </w:pPr>
          </w:p>
          <w:p w14:paraId="4725487A" w14:textId="77777777" w:rsidR="001737D3" w:rsidRDefault="001737D3">
            <w:pPr>
              <w:snapToGrid w:val="0"/>
              <w:jc w:val="right"/>
              <w:rPr>
                <w:sz w:val="20"/>
                <w:szCs w:val="20"/>
              </w:rPr>
            </w:pPr>
          </w:p>
          <w:p w14:paraId="7C5A3E78" w14:textId="77777777" w:rsidR="001737D3" w:rsidRDefault="0064754F">
            <w:pPr>
              <w:snapToGrid w:val="0"/>
              <w:jc w:val="right"/>
              <w:rPr>
                <w:sz w:val="20"/>
                <w:szCs w:val="20"/>
              </w:rPr>
            </w:pPr>
            <w:r>
              <w:rPr>
                <w:sz w:val="20"/>
                <w:szCs w:val="20"/>
              </w:rPr>
              <w:t>/20</w:t>
            </w:r>
          </w:p>
          <w:p w14:paraId="2D1B6CBE" w14:textId="77777777" w:rsidR="001737D3" w:rsidRDefault="001737D3">
            <w:pPr>
              <w:snapToGrid w:val="0"/>
              <w:jc w:val="right"/>
              <w:rPr>
                <w:sz w:val="20"/>
                <w:szCs w:val="20"/>
              </w:rPr>
            </w:pPr>
          </w:p>
        </w:tc>
      </w:tr>
      <w:tr w:rsidR="001737D3" w14:paraId="1BC9C7F6" w14:textId="77777777">
        <w:trPr>
          <w:trHeight w:val="2879"/>
        </w:trPr>
        <w:tc>
          <w:tcPr>
            <w:tcW w:w="1662" w:type="dxa"/>
            <w:tcBorders>
              <w:top w:val="single" w:sz="4" w:space="0" w:color="000001"/>
              <w:left w:val="single" w:sz="4" w:space="0" w:color="000001"/>
              <w:bottom w:val="single" w:sz="4" w:space="0" w:color="000001"/>
            </w:tcBorders>
            <w:shd w:val="clear" w:color="auto" w:fill="auto"/>
          </w:tcPr>
          <w:p w14:paraId="57309682" w14:textId="77777777" w:rsidR="001737D3" w:rsidRDefault="0064754F">
            <w:pPr>
              <w:pStyle w:val="Heading1"/>
              <w:numPr>
                <w:ilvl w:val="0"/>
                <w:numId w:val="0"/>
              </w:numPr>
              <w:tabs>
                <w:tab w:val="left" w:pos="-18"/>
              </w:tabs>
              <w:snapToGrid w:val="0"/>
              <w:ind w:left="-18"/>
              <w:rPr>
                <w:sz w:val="20"/>
                <w:szCs w:val="20"/>
              </w:rPr>
            </w:pPr>
            <w:r>
              <w:rPr>
                <w:sz w:val="20"/>
                <w:szCs w:val="20"/>
              </w:rPr>
              <w:t>Overall Structural Quality</w:t>
            </w:r>
          </w:p>
        </w:tc>
        <w:tc>
          <w:tcPr>
            <w:tcW w:w="1848" w:type="dxa"/>
            <w:tcBorders>
              <w:top w:val="single" w:sz="4" w:space="0" w:color="000001"/>
              <w:left w:val="single" w:sz="4" w:space="0" w:color="000001"/>
              <w:bottom w:val="single" w:sz="4" w:space="0" w:color="000001"/>
            </w:tcBorders>
            <w:shd w:val="clear" w:color="auto" w:fill="auto"/>
          </w:tcPr>
          <w:p w14:paraId="7E0AEF63" w14:textId="77777777" w:rsidR="001737D3" w:rsidRDefault="0064754F">
            <w:pPr>
              <w:snapToGrid w:val="0"/>
              <w:rPr>
                <w:bCs/>
                <w:sz w:val="20"/>
                <w:szCs w:val="20"/>
              </w:rPr>
            </w:pPr>
            <w:r>
              <w:rPr>
                <w:bCs/>
                <w:sz w:val="20"/>
                <w:szCs w:val="20"/>
              </w:rPr>
              <w:t>8-10 excellent</w:t>
            </w:r>
          </w:p>
          <w:p w14:paraId="048E93F7" w14:textId="77777777" w:rsidR="001737D3" w:rsidRDefault="0064754F">
            <w:pPr>
              <w:rPr>
                <w:bCs/>
                <w:sz w:val="20"/>
                <w:szCs w:val="20"/>
              </w:rPr>
            </w:pPr>
            <w:r>
              <w:rPr>
                <w:bCs/>
                <w:sz w:val="20"/>
                <w:szCs w:val="20"/>
              </w:rPr>
              <w:t>6.1-7.9 good</w:t>
            </w:r>
          </w:p>
          <w:p w14:paraId="6CCF2CE4" w14:textId="77777777" w:rsidR="001737D3" w:rsidRDefault="0064754F">
            <w:pPr>
              <w:rPr>
                <w:bCs/>
                <w:sz w:val="20"/>
                <w:szCs w:val="20"/>
              </w:rPr>
            </w:pPr>
            <w:r>
              <w:rPr>
                <w:bCs/>
                <w:sz w:val="20"/>
                <w:szCs w:val="20"/>
              </w:rPr>
              <w:t>5-6 satisfactory</w:t>
            </w:r>
          </w:p>
          <w:p w14:paraId="62FA0F93" w14:textId="77777777" w:rsidR="001737D3" w:rsidRDefault="0064754F">
            <w:pPr>
              <w:rPr>
                <w:bCs/>
                <w:sz w:val="20"/>
                <w:szCs w:val="20"/>
              </w:rPr>
            </w:pPr>
            <w:r>
              <w:rPr>
                <w:bCs/>
                <w:sz w:val="20"/>
                <w:szCs w:val="20"/>
              </w:rPr>
              <w:t>0-4.9 poor</w:t>
            </w:r>
          </w:p>
        </w:tc>
        <w:tc>
          <w:tcPr>
            <w:tcW w:w="4950" w:type="dxa"/>
            <w:tcBorders>
              <w:top w:val="single" w:sz="4" w:space="0" w:color="000001"/>
              <w:left w:val="single" w:sz="4" w:space="0" w:color="000001"/>
              <w:bottom w:val="single" w:sz="4" w:space="0" w:color="000001"/>
            </w:tcBorders>
            <w:shd w:val="clear" w:color="auto" w:fill="auto"/>
          </w:tcPr>
          <w:p w14:paraId="2E347835" w14:textId="77777777" w:rsidR="001737D3" w:rsidRDefault="0064754F">
            <w:pPr>
              <w:snapToGrid w:val="0"/>
              <w:rPr>
                <w:color w:val="000000"/>
                <w:sz w:val="20"/>
                <w:szCs w:val="20"/>
              </w:rPr>
            </w:pPr>
            <w:r>
              <w:rPr>
                <w:color w:val="000000"/>
                <w:sz w:val="20"/>
                <w:szCs w:val="20"/>
              </w:rPr>
              <w:t>- word processed</w:t>
            </w:r>
          </w:p>
          <w:p w14:paraId="2DF4621F" w14:textId="77777777" w:rsidR="001737D3" w:rsidRDefault="0064754F">
            <w:pPr>
              <w:rPr>
                <w:color w:val="000000"/>
                <w:sz w:val="20"/>
                <w:szCs w:val="20"/>
              </w:rPr>
            </w:pPr>
            <w:r>
              <w:rPr>
                <w:color w:val="000000"/>
                <w:sz w:val="20"/>
                <w:szCs w:val="20"/>
              </w:rPr>
              <w:t>- double spaced</w:t>
            </w:r>
          </w:p>
          <w:p w14:paraId="13650313" w14:textId="77777777" w:rsidR="001737D3" w:rsidRDefault="0064754F">
            <w:pPr>
              <w:ind w:left="-44"/>
              <w:rPr>
                <w:color w:val="000000"/>
                <w:sz w:val="20"/>
                <w:szCs w:val="20"/>
              </w:rPr>
            </w:pPr>
            <w:r>
              <w:rPr>
                <w:color w:val="000000"/>
                <w:sz w:val="20"/>
                <w:szCs w:val="20"/>
              </w:rPr>
              <w:t xml:space="preserve">- </w:t>
            </w:r>
            <w:proofErr w:type="gramStart"/>
            <w:r>
              <w:rPr>
                <w:color w:val="000000"/>
                <w:sz w:val="20"/>
                <w:szCs w:val="20"/>
              </w:rPr>
              <w:t>12</w:t>
            </w:r>
            <w:r>
              <w:rPr>
                <w:color w:val="000000"/>
                <w:sz w:val="20"/>
                <w:szCs w:val="20"/>
              </w:rPr>
              <w:t xml:space="preserve"> point</w:t>
            </w:r>
            <w:proofErr w:type="gramEnd"/>
            <w:r>
              <w:rPr>
                <w:color w:val="000000"/>
                <w:sz w:val="20"/>
                <w:szCs w:val="20"/>
              </w:rPr>
              <w:t xml:space="preserve"> font for all sections</w:t>
            </w:r>
          </w:p>
          <w:p w14:paraId="2533B224" w14:textId="77777777" w:rsidR="001737D3" w:rsidRDefault="0064754F">
            <w:pPr>
              <w:ind w:left="-44"/>
              <w:rPr>
                <w:color w:val="000000"/>
                <w:sz w:val="20"/>
                <w:szCs w:val="20"/>
              </w:rPr>
            </w:pPr>
            <w:r>
              <w:rPr>
                <w:color w:val="000000"/>
                <w:sz w:val="20"/>
                <w:szCs w:val="20"/>
              </w:rPr>
              <w:t>- paragraph form, essay style</w:t>
            </w:r>
          </w:p>
          <w:p w14:paraId="4B45D86F" w14:textId="77777777" w:rsidR="001737D3" w:rsidRDefault="0064754F">
            <w:pPr>
              <w:ind w:left="-44"/>
              <w:rPr>
                <w:color w:val="000000"/>
                <w:sz w:val="20"/>
                <w:szCs w:val="20"/>
              </w:rPr>
            </w:pPr>
            <w:r>
              <w:rPr>
                <w:color w:val="000000"/>
                <w:sz w:val="20"/>
                <w:szCs w:val="20"/>
              </w:rPr>
              <w:t>- cover page</w:t>
            </w:r>
          </w:p>
          <w:p w14:paraId="518CED7E" w14:textId="77777777" w:rsidR="001737D3" w:rsidRDefault="0064754F">
            <w:pPr>
              <w:ind w:left="-44"/>
              <w:rPr>
                <w:color w:val="000000"/>
                <w:sz w:val="20"/>
                <w:szCs w:val="20"/>
              </w:rPr>
            </w:pPr>
            <w:r>
              <w:rPr>
                <w:color w:val="000000"/>
                <w:sz w:val="20"/>
                <w:szCs w:val="20"/>
              </w:rPr>
              <w:t>- section headings</w:t>
            </w:r>
          </w:p>
          <w:p w14:paraId="267FEC71" w14:textId="77777777" w:rsidR="001737D3" w:rsidRDefault="0064754F">
            <w:pPr>
              <w:ind w:left="-44"/>
              <w:rPr>
                <w:color w:val="000000"/>
                <w:sz w:val="20"/>
                <w:szCs w:val="20"/>
              </w:rPr>
            </w:pPr>
            <w:r>
              <w:rPr>
                <w:color w:val="000000"/>
                <w:sz w:val="20"/>
                <w:szCs w:val="20"/>
              </w:rPr>
              <w:t>- proper grammar, correct spelling (evidence of proofreading)</w:t>
            </w:r>
          </w:p>
          <w:p w14:paraId="149E7396" w14:textId="77777777" w:rsidR="001737D3" w:rsidRDefault="0064754F">
            <w:pPr>
              <w:ind w:left="-44"/>
              <w:rPr>
                <w:color w:val="000000"/>
                <w:sz w:val="20"/>
                <w:szCs w:val="20"/>
              </w:rPr>
            </w:pPr>
            <w:r>
              <w:rPr>
                <w:color w:val="000000"/>
                <w:sz w:val="20"/>
                <w:szCs w:val="20"/>
              </w:rPr>
              <w:t>- formatted as per policy</w:t>
            </w:r>
          </w:p>
          <w:p w14:paraId="1DC4EE60" w14:textId="77777777" w:rsidR="001737D3" w:rsidRDefault="0064754F">
            <w:pPr>
              <w:ind w:left="-44"/>
              <w:rPr>
                <w:color w:val="000000"/>
                <w:sz w:val="20"/>
                <w:szCs w:val="20"/>
              </w:rPr>
            </w:pPr>
            <w:r>
              <w:rPr>
                <w:color w:val="000000"/>
                <w:sz w:val="20"/>
                <w:szCs w:val="20"/>
              </w:rPr>
              <w:t xml:space="preserve">- complete bibliography referencing all work of other individuals, including </w:t>
            </w:r>
            <w:r>
              <w:rPr>
                <w:color w:val="000000"/>
                <w:sz w:val="20"/>
                <w:szCs w:val="20"/>
              </w:rPr>
              <w:t>course notes, textbooks, journals, websites, interviews, proprietary documents within APA reference style</w:t>
            </w:r>
          </w:p>
        </w:tc>
        <w:tc>
          <w:tcPr>
            <w:tcW w:w="894" w:type="dxa"/>
            <w:tcBorders>
              <w:top w:val="single" w:sz="4" w:space="0" w:color="000001"/>
              <w:left w:val="single" w:sz="4" w:space="0" w:color="000001"/>
              <w:bottom w:val="single" w:sz="4" w:space="0" w:color="000001"/>
              <w:right w:val="single" w:sz="4" w:space="0" w:color="000001"/>
            </w:tcBorders>
            <w:shd w:val="clear" w:color="auto" w:fill="auto"/>
          </w:tcPr>
          <w:p w14:paraId="26F9AB26" w14:textId="77777777" w:rsidR="001737D3" w:rsidRDefault="001737D3">
            <w:pPr>
              <w:snapToGrid w:val="0"/>
              <w:ind w:left="-44"/>
              <w:rPr>
                <w:sz w:val="20"/>
                <w:szCs w:val="20"/>
              </w:rPr>
            </w:pPr>
          </w:p>
          <w:p w14:paraId="53279537" w14:textId="77777777" w:rsidR="001737D3" w:rsidRDefault="001737D3">
            <w:pPr>
              <w:snapToGrid w:val="0"/>
              <w:ind w:left="-44"/>
              <w:rPr>
                <w:sz w:val="20"/>
                <w:szCs w:val="20"/>
              </w:rPr>
            </w:pPr>
          </w:p>
          <w:p w14:paraId="3094329A" w14:textId="77777777" w:rsidR="001737D3" w:rsidRDefault="001737D3">
            <w:pPr>
              <w:snapToGrid w:val="0"/>
              <w:ind w:left="-44"/>
              <w:rPr>
                <w:sz w:val="20"/>
                <w:szCs w:val="20"/>
              </w:rPr>
            </w:pPr>
          </w:p>
          <w:p w14:paraId="40660CB2" w14:textId="77777777" w:rsidR="001737D3" w:rsidRDefault="001737D3">
            <w:pPr>
              <w:snapToGrid w:val="0"/>
              <w:ind w:left="-44"/>
              <w:rPr>
                <w:sz w:val="20"/>
                <w:szCs w:val="20"/>
              </w:rPr>
            </w:pPr>
          </w:p>
          <w:p w14:paraId="2601DED5" w14:textId="77777777" w:rsidR="001737D3" w:rsidRDefault="001737D3">
            <w:pPr>
              <w:snapToGrid w:val="0"/>
              <w:ind w:left="-44"/>
              <w:rPr>
                <w:sz w:val="20"/>
                <w:szCs w:val="20"/>
              </w:rPr>
            </w:pPr>
          </w:p>
          <w:p w14:paraId="30CE66E0" w14:textId="77777777" w:rsidR="001737D3" w:rsidRDefault="001737D3">
            <w:pPr>
              <w:snapToGrid w:val="0"/>
              <w:ind w:left="-44"/>
              <w:rPr>
                <w:sz w:val="20"/>
                <w:szCs w:val="20"/>
              </w:rPr>
            </w:pPr>
          </w:p>
          <w:p w14:paraId="794D5C83" w14:textId="77777777" w:rsidR="001737D3" w:rsidRDefault="001737D3">
            <w:pPr>
              <w:snapToGrid w:val="0"/>
              <w:ind w:left="-44"/>
              <w:rPr>
                <w:sz w:val="20"/>
                <w:szCs w:val="20"/>
              </w:rPr>
            </w:pPr>
          </w:p>
          <w:p w14:paraId="27E31630" w14:textId="77777777" w:rsidR="001737D3" w:rsidRDefault="001737D3">
            <w:pPr>
              <w:snapToGrid w:val="0"/>
              <w:ind w:left="-44"/>
              <w:rPr>
                <w:sz w:val="20"/>
                <w:szCs w:val="20"/>
              </w:rPr>
            </w:pPr>
          </w:p>
          <w:p w14:paraId="4DD6E802" w14:textId="77777777" w:rsidR="001737D3" w:rsidRDefault="001737D3">
            <w:pPr>
              <w:snapToGrid w:val="0"/>
              <w:ind w:left="-44"/>
              <w:rPr>
                <w:sz w:val="20"/>
                <w:szCs w:val="20"/>
              </w:rPr>
            </w:pPr>
          </w:p>
          <w:p w14:paraId="488F73E3" w14:textId="77777777" w:rsidR="001737D3" w:rsidRDefault="001737D3">
            <w:pPr>
              <w:snapToGrid w:val="0"/>
              <w:ind w:left="-44"/>
              <w:rPr>
                <w:sz w:val="20"/>
                <w:szCs w:val="20"/>
              </w:rPr>
            </w:pPr>
          </w:p>
          <w:p w14:paraId="425D992A" w14:textId="77777777" w:rsidR="001737D3" w:rsidRDefault="0064754F">
            <w:pPr>
              <w:snapToGrid w:val="0"/>
              <w:ind w:left="-44"/>
              <w:jc w:val="right"/>
              <w:rPr>
                <w:sz w:val="20"/>
                <w:szCs w:val="20"/>
              </w:rPr>
            </w:pPr>
            <w:r>
              <w:rPr>
                <w:sz w:val="20"/>
                <w:szCs w:val="20"/>
              </w:rPr>
              <w:t>/5</w:t>
            </w:r>
          </w:p>
        </w:tc>
      </w:tr>
      <w:tr w:rsidR="001737D3" w14:paraId="6BC0EF5F" w14:textId="77777777">
        <w:trPr>
          <w:trHeight w:val="455"/>
        </w:trPr>
        <w:tc>
          <w:tcPr>
            <w:tcW w:w="8459" w:type="dxa"/>
            <w:gridSpan w:val="3"/>
            <w:tcBorders>
              <w:left w:val="single" w:sz="4" w:space="0" w:color="000001"/>
              <w:bottom w:val="single" w:sz="4" w:space="0" w:color="000001"/>
            </w:tcBorders>
            <w:shd w:val="clear" w:color="auto" w:fill="auto"/>
          </w:tcPr>
          <w:p w14:paraId="2708EAD5" w14:textId="77777777" w:rsidR="001737D3" w:rsidRDefault="0064754F">
            <w:pPr>
              <w:pStyle w:val="Heading3"/>
              <w:numPr>
                <w:ilvl w:val="0"/>
                <w:numId w:val="0"/>
              </w:numPr>
              <w:snapToGrid w:val="0"/>
              <w:rPr>
                <w:rFonts w:ascii="Times New Roman" w:hAnsi="Times New Roman" w:cs="Times New Roman"/>
              </w:rPr>
            </w:pPr>
            <w:r>
              <w:rPr>
                <w:rFonts w:ascii="Times New Roman" w:hAnsi="Times New Roman" w:cs="Times New Roman"/>
              </w:rPr>
              <w:t>TOTAL</w:t>
            </w:r>
          </w:p>
          <w:p w14:paraId="1C25A547" w14:textId="77777777" w:rsidR="001737D3" w:rsidRDefault="001737D3">
            <w:pPr>
              <w:snapToGrid w:val="0"/>
              <w:rPr>
                <w:b/>
                <w:bCs/>
                <w:sz w:val="20"/>
                <w:szCs w:val="20"/>
              </w:rPr>
            </w:pPr>
          </w:p>
        </w:tc>
        <w:tc>
          <w:tcPr>
            <w:tcW w:w="895" w:type="dxa"/>
            <w:tcBorders>
              <w:left w:val="single" w:sz="4" w:space="0" w:color="000001"/>
              <w:bottom w:val="single" w:sz="4" w:space="0" w:color="000001"/>
              <w:right w:val="single" w:sz="4" w:space="0" w:color="000001"/>
            </w:tcBorders>
            <w:shd w:val="clear" w:color="auto" w:fill="auto"/>
          </w:tcPr>
          <w:p w14:paraId="6B425B99" w14:textId="77777777" w:rsidR="001737D3" w:rsidRDefault="0064754F">
            <w:pPr>
              <w:snapToGrid w:val="0"/>
              <w:jc w:val="right"/>
              <w:rPr>
                <w:b/>
                <w:bCs/>
                <w:sz w:val="20"/>
                <w:szCs w:val="20"/>
              </w:rPr>
            </w:pPr>
            <w:r>
              <w:rPr>
                <w:b/>
                <w:bCs/>
                <w:sz w:val="20"/>
                <w:szCs w:val="20"/>
              </w:rPr>
              <w:t>/45</w:t>
            </w:r>
          </w:p>
        </w:tc>
      </w:tr>
    </w:tbl>
    <w:p w14:paraId="63ABF3D7" w14:textId="77777777" w:rsidR="001737D3" w:rsidRDefault="001737D3"/>
    <w:p w14:paraId="56B66156" w14:textId="77777777" w:rsidR="001737D3" w:rsidRDefault="001737D3"/>
    <w:sectPr w:rsidR="001737D3">
      <w:headerReference w:type="default" r:id="rId7"/>
      <w:pgSz w:w="12240" w:h="15840"/>
      <w:pgMar w:top="1134" w:right="1134" w:bottom="1134" w:left="1134"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B83FD" w14:textId="77777777" w:rsidR="0064754F" w:rsidRDefault="0064754F">
      <w:r>
        <w:separator/>
      </w:r>
    </w:p>
  </w:endnote>
  <w:endnote w:type="continuationSeparator" w:id="0">
    <w:p w14:paraId="66E976F1" w14:textId="77777777" w:rsidR="0064754F" w:rsidRDefault="0064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0"/>
    <w:family w:val="roman"/>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panose1 w:val="00000500000000020000"/>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7082E" w14:textId="77777777" w:rsidR="0064754F" w:rsidRDefault="0064754F">
      <w:r>
        <w:separator/>
      </w:r>
    </w:p>
  </w:footnote>
  <w:footnote w:type="continuationSeparator" w:id="0">
    <w:p w14:paraId="19AFACB9" w14:textId="77777777" w:rsidR="0064754F" w:rsidRDefault="0064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F887D" w14:textId="77777777" w:rsidR="001737D3" w:rsidRDefault="0064754F">
    <w:pPr>
      <w:pStyle w:val="Header"/>
      <w:tabs>
        <w:tab w:val="center" w:pos="4986"/>
        <w:tab w:val="right" w:pos="9972"/>
      </w:tabs>
    </w:pPr>
    <w:r>
      <w:rPr>
        <w:rFonts w:cs="Times New Roman"/>
      </w:rPr>
      <w:t>ACC 2354 Brown</w:t>
    </w:r>
    <w:r>
      <w:tab/>
    </w:r>
    <w:r>
      <w:tab/>
      <w:t>Assignments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3165"/>
    <w:multiLevelType w:val="multilevel"/>
    <w:tmpl w:val="481814E0"/>
    <w:lvl w:ilvl="0">
      <w:start w:val="1"/>
      <w:numFmt w:val="decimal"/>
      <w:pStyle w:val="Heading1"/>
      <w:lvlText w:val="%1."/>
      <w:lvlJc w:val="left"/>
      <w:pPr>
        <w:tabs>
          <w:tab w:val="num" w:pos="720"/>
        </w:tabs>
        <w:ind w:left="720" w:hanging="360"/>
      </w:pPr>
      <w:rPr>
        <w:rFonts w:cs="Times New Roman"/>
      </w:rPr>
    </w:lvl>
    <w:lvl w:ilvl="1">
      <w:start w:val="1"/>
      <w:numFmt w:val="none"/>
      <w:suff w:val="nothing"/>
      <w:lvlText w:val=""/>
      <w:lvlJc w:val="left"/>
      <w:pPr>
        <w:ind w:left="0" w:firstLine="0"/>
      </w:pPr>
    </w:lvl>
    <w:lvl w:ilvl="2">
      <w:start w:val="1"/>
      <w:numFmt w:val="decimal"/>
      <w:pStyle w:val="Heading3"/>
      <w:lvlText w:val="%3."/>
      <w:lvlJc w:val="left"/>
      <w:pPr>
        <w:tabs>
          <w:tab w:val="num" w:pos="1440"/>
        </w:tabs>
        <w:ind w:left="1440" w:hanging="360"/>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pStyle w:val="Heading9"/>
      <w:lvlText w:val="%9."/>
      <w:lvlJc w:val="left"/>
      <w:pPr>
        <w:tabs>
          <w:tab w:val="num" w:pos="3600"/>
        </w:tabs>
        <w:ind w:left="3600" w:hanging="360"/>
      </w:pPr>
      <w:rPr>
        <w:rFonts w:cs="Times New Roman"/>
      </w:rPr>
    </w:lvl>
  </w:abstractNum>
  <w:abstractNum w:abstractNumId="1" w15:restartNumberingAfterBreak="0">
    <w:nsid w:val="24F73E70"/>
    <w:multiLevelType w:val="multilevel"/>
    <w:tmpl w:val="2862C0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D3"/>
    <w:rsid w:val="001737D3"/>
    <w:rsid w:val="0064754F"/>
    <w:rsid w:val="006E040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E89BFC4"/>
  <w15:docId w15:val="{A9B0A798-543D-364C-90D2-C90B0DF9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B97"/>
    <w:pPr>
      <w:widowControl w:val="0"/>
      <w:suppressAutoHyphens/>
    </w:pPr>
    <w:rPr>
      <w:rFonts w:eastAsia="Arial Unicode MS" w:cs="Calibri"/>
      <w:kern w:val="2"/>
      <w:sz w:val="24"/>
      <w:szCs w:val="24"/>
      <w:lang w:val="en-CA" w:eastAsia="ar-SA"/>
    </w:rPr>
  </w:style>
  <w:style w:type="paragraph" w:styleId="Heading1">
    <w:name w:val="heading 1"/>
    <w:basedOn w:val="Normal"/>
    <w:next w:val="Normal"/>
    <w:link w:val="Heading1Char"/>
    <w:uiPriority w:val="99"/>
    <w:qFormat/>
    <w:rsid w:val="00BB2B97"/>
    <w:pPr>
      <w:keepNext/>
      <w:numPr>
        <w:numId w:val="1"/>
      </w:numPr>
      <w:outlineLvl w:val="0"/>
    </w:pPr>
    <w:rPr>
      <w:rFonts w:eastAsia="Times New Roman"/>
      <w:b/>
      <w:bCs/>
      <w:lang w:val="en-US"/>
    </w:rPr>
  </w:style>
  <w:style w:type="paragraph" w:styleId="Heading3">
    <w:name w:val="heading 3"/>
    <w:basedOn w:val="Normal"/>
    <w:next w:val="Normal"/>
    <w:link w:val="Heading3Char"/>
    <w:uiPriority w:val="99"/>
    <w:qFormat/>
    <w:rsid w:val="00BB2B97"/>
    <w:pPr>
      <w:keepNext/>
      <w:numPr>
        <w:ilvl w:val="2"/>
        <w:numId w:val="1"/>
      </w:numPr>
      <w:outlineLvl w:val="2"/>
    </w:pPr>
    <w:rPr>
      <w:rFonts w:ascii="Arial" w:eastAsia="Times New Roman" w:hAnsi="Arial" w:cs="Arial"/>
      <w:b/>
      <w:bCs/>
      <w:sz w:val="20"/>
      <w:szCs w:val="20"/>
      <w:lang w:val="en-US"/>
    </w:rPr>
  </w:style>
  <w:style w:type="paragraph" w:styleId="Heading9">
    <w:name w:val="heading 9"/>
    <w:basedOn w:val="Normal"/>
    <w:next w:val="BodyText"/>
    <w:link w:val="Heading9Char"/>
    <w:uiPriority w:val="99"/>
    <w:qFormat/>
    <w:rsid w:val="00BB2B97"/>
    <w:pPr>
      <w:keepNext/>
      <w:numPr>
        <w:ilvl w:val="8"/>
        <w:numId w:val="1"/>
      </w:numPr>
      <w:spacing w:before="240" w:after="120"/>
      <w:outlineLvl w:val="8"/>
    </w:pPr>
    <w:rPr>
      <w:rFonts w:ascii="Arial" w:hAnsi="Arial" w:cs="Tahoma"/>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BB2B97"/>
    <w:rPr>
      <w:rFonts w:ascii="Times New Roman" w:hAnsi="Times New Roman"/>
      <w:b/>
      <w:sz w:val="24"/>
    </w:rPr>
  </w:style>
  <w:style w:type="character" w:customStyle="1" w:styleId="Heading3Char">
    <w:name w:val="Heading 3 Char"/>
    <w:basedOn w:val="DefaultParagraphFont"/>
    <w:link w:val="Heading3"/>
    <w:uiPriority w:val="99"/>
    <w:qFormat/>
    <w:rsid w:val="00BB2B97"/>
    <w:rPr>
      <w:rFonts w:ascii="Arial" w:hAnsi="Arial"/>
      <w:b/>
    </w:rPr>
  </w:style>
  <w:style w:type="character" w:customStyle="1" w:styleId="Heading9Char">
    <w:name w:val="Heading 9 Char"/>
    <w:basedOn w:val="DefaultParagraphFont"/>
    <w:link w:val="Heading9"/>
    <w:uiPriority w:val="99"/>
    <w:qFormat/>
    <w:rsid w:val="00BB2B97"/>
    <w:rPr>
      <w:rFonts w:ascii="Arial" w:eastAsia="Arial Unicode MS" w:hAnsi="Arial"/>
      <w:b/>
      <w:sz w:val="21"/>
    </w:rPr>
  </w:style>
  <w:style w:type="character" w:customStyle="1" w:styleId="Absatz-Standardschriftart">
    <w:name w:val="Absatz-Standardschriftart"/>
    <w:uiPriority w:val="99"/>
    <w:qFormat/>
    <w:rsid w:val="00BB2B97"/>
  </w:style>
  <w:style w:type="character" w:customStyle="1" w:styleId="WW8Num2z0">
    <w:name w:val="WW8Num2z0"/>
    <w:uiPriority w:val="99"/>
    <w:qFormat/>
    <w:rsid w:val="00BB2B97"/>
    <w:rPr>
      <w:rFonts w:ascii="Wingdings" w:hAnsi="Wingdings"/>
    </w:rPr>
  </w:style>
  <w:style w:type="character" w:customStyle="1" w:styleId="WW8Num2z1">
    <w:name w:val="WW8Num2z1"/>
    <w:uiPriority w:val="99"/>
    <w:qFormat/>
    <w:rsid w:val="00BB2B97"/>
    <w:rPr>
      <w:rFonts w:ascii="OpenSymbol" w:hAnsi="OpenSymbol"/>
    </w:rPr>
  </w:style>
  <w:style w:type="character" w:customStyle="1" w:styleId="WW8Num2z3">
    <w:name w:val="WW8Num2z3"/>
    <w:uiPriority w:val="99"/>
    <w:qFormat/>
    <w:rsid w:val="00BB2B97"/>
    <w:rPr>
      <w:rFonts w:ascii="Symbol" w:hAnsi="Symbol"/>
    </w:rPr>
  </w:style>
  <w:style w:type="character" w:customStyle="1" w:styleId="WW8Num3z0">
    <w:name w:val="WW8Num3z0"/>
    <w:uiPriority w:val="99"/>
    <w:qFormat/>
    <w:rsid w:val="00BB2B97"/>
    <w:rPr>
      <w:rFonts w:ascii="Wingdings" w:hAnsi="Wingdings"/>
    </w:rPr>
  </w:style>
  <w:style w:type="character" w:customStyle="1" w:styleId="WW8Num5z0">
    <w:name w:val="WW8Num5z0"/>
    <w:uiPriority w:val="99"/>
    <w:qFormat/>
    <w:rsid w:val="00BB2B97"/>
    <w:rPr>
      <w:rFonts w:ascii="Symbol" w:hAnsi="Symbol"/>
    </w:rPr>
  </w:style>
  <w:style w:type="character" w:customStyle="1" w:styleId="WW8Num5z1">
    <w:name w:val="WW8Num5z1"/>
    <w:uiPriority w:val="99"/>
    <w:qFormat/>
    <w:rsid w:val="00BB2B97"/>
    <w:rPr>
      <w:rFonts w:ascii="Courier New" w:hAnsi="Courier New"/>
    </w:rPr>
  </w:style>
  <w:style w:type="character" w:customStyle="1" w:styleId="WW8Num5z2">
    <w:name w:val="WW8Num5z2"/>
    <w:uiPriority w:val="99"/>
    <w:qFormat/>
    <w:rsid w:val="00BB2B97"/>
    <w:rPr>
      <w:rFonts w:ascii="Wingdings" w:hAnsi="Wingdings"/>
    </w:rPr>
  </w:style>
  <w:style w:type="character" w:customStyle="1" w:styleId="WW8Num7z0">
    <w:name w:val="WW8Num7z0"/>
    <w:uiPriority w:val="99"/>
    <w:qFormat/>
    <w:rsid w:val="00BB2B97"/>
    <w:rPr>
      <w:rFonts w:ascii="Symbol" w:hAnsi="Symbol"/>
    </w:rPr>
  </w:style>
  <w:style w:type="character" w:customStyle="1" w:styleId="WW8Num7z1">
    <w:name w:val="WW8Num7z1"/>
    <w:uiPriority w:val="99"/>
    <w:qFormat/>
    <w:rsid w:val="00BB2B97"/>
    <w:rPr>
      <w:rFonts w:ascii="Courier New" w:hAnsi="Courier New"/>
    </w:rPr>
  </w:style>
  <w:style w:type="character" w:customStyle="1" w:styleId="WW8Num7z2">
    <w:name w:val="WW8Num7z2"/>
    <w:uiPriority w:val="99"/>
    <w:qFormat/>
    <w:rsid w:val="00BB2B97"/>
    <w:rPr>
      <w:rFonts w:ascii="Wingdings" w:hAnsi="Wingdings"/>
    </w:rPr>
  </w:style>
  <w:style w:type="character" w:customStyle="1" w:styleId="HeaderChar">
    <w:name w:val="Header Char"/>
    <w:uiPriority w:val="99"/>
    <w:qFormat/>
    <w:rsid w:val="00BB2B97"/>
    <w:rPr>
      <w:rFonts w:ascii="Times New Roman" w:eastAsia="Arial Unicode MS" w:hAnsi="Times New Roman"/>
      <w:kern w:val="2"/>
      <w:sz w:val="24"/>
      <w:lang w:val="en-CA"/>
    </w:rPr>
  </w:style>
  <w:style w:type="character" w:customStyle="1" w:styleId="FooterChar">
    <w:name w:val="Footer Char"/>
    <w:uiPriority w:val="99"/>
    <w:qFormat/>
    <w:rsid w:val="00BB2B97"/>
    <w:rPr>
      <w:rFonts w:ascii="Times New Roman" w:eastAsia="Arial Unicode MS" w:hAnsi="Times New Roman"/>
      <w:kern w:val="2"/>
      <w:sz w:val="24"/>
      <w:lang w:val="en-CA"/>
    </w:rPr>
  </w:style>
  <w:style w:type="character" w:customStyle="1" w:styleId="BalloonTextChar">
    <w:name w:val="Balloon Text Char"/>
    <w:uiPriority w:val="99"/>
    <w:qFormat/>
    <w:rsid w:val="00BB2B97"/>
    <w:rPr>
      <w:rFonts w:ascii="Tahoma" w:eastAsia="Arial Unicode MS" w:hAnsi="Tahoma"/>
      <w:kern w:val="2"/>
      <w:sz w:val="16"/>
      <w:lang w:val="en-CA"/>
    </w:rPr>
  </w:style>
  <w:style w:type="character" w:customStyle="1" w:styleId="BodyTextChar">
    <w:name w:val="Body Text Char"/>
    <w:uiPriority w:val="99"/>
    <w:qFormat/>
    <w:rsid w:val="00BB2B97"/>
    <w:rPr>
      <w:rFonts w:ascii="Times New Roman" w:eastAsia="Arial Unicode MS" w:hAnsi="Times New Roman"/>
      <w:kern w:val="2"/>
      <w:sz w:val="24"/>
      <w:lang w:val="en-CA"/>
    </w:rPr>
  </w:style>
  <w:style w:type="character" w:customStyle="1" w:styleId="BodyTextChar1">
    <w:name w:val="Body Text Char1"/>
    <w:basedOn w:val="DefaultParagraphFont"/>
    <w:link w:val="BodyText"/>
    <w:uiPriority w:val="99"/>
    <w:semiHidden/>
    <w:qFormat/>
    <w:rsid w:val="008401CA"/>
    <w:rPr>
      <w:rFonts w:eastAsia="Arial Unicode MS" w:cs="Calibri"/>
      <w:kern w:val="2"/>
      <w:sz w:val="24"/>
      <w:szCs w:val="24"/>
      <w:lang w:val="en-CA" w:eastAsia="ar-SA"/>
    </w:rPr>
  </w:style>
  <w:style w:type="character" w:customStyle="1" w:styleId="HeaderChar1">
    <w:name w:val="Header Char1"/>
    <w:basedOn w:val="DefaultParagraphFont"/>
    <w:link w:val="Header"/>
    <w:uiPriority w:val="99"/>
    <w:semiHidden/>
    <w:qFormat/>
    <w:rsid w:val="008401CA"/>
    <w:rPr>
      <w:rFonts w:eastAsia="Arial Unicode MS" w:cs="Calibri"/>
      <w:kern w:val="2"/>
      <w:sz w:val="24"/>
      <w:szCs w:val="24"/>
      <w:lang w:val="en-CA" w:eastAsia="ar-SA"/>
    </w:rPr>
  </w:style>
  <w:style w:type="character" w:customStyle="1" w:styleId="FooterChar1">
    <w:name w:val="Footer Char1"/>
    <w:basedOn w:val="DefaultParagraphFont"/>
    <w:link w:val="Footer"/>
    <w:uiPriority w:val="99"/>
    <w:semiHidden/>
    <w:qFormat/>
    <w:rsid w:val="008401CA"/>
    <w:rPr>
      <w:rFonts w:eastAsia="Arial Unicode MS" w:cs="Calibri"/>
      <w:kern w:val="2"/>
      <w:sz w:val="24"/>
      <w:szCs w:val="24"/>
      <w:lang w:val="en-CA" w:eastAsia="ar-SA"/>
    </w:rPr>
  </w:style>
  <w:style w:type="character" w:customStyle="1" w:styleId="BalloonTextChar1">
    <w:name w:val="Balloon Text Char1"/>
    <w:basedOn w:val="DefaultParagraphFont"/>
    <w:link w:val="BalloonText"/>
    <w:uiPriority w:val="99"/>
    <w:semiHidden/>
    <w:qFormat/>
    <w:rsid w:val="008401CA"/>
    <w:rPr>
      <w:rFonts w:eastAsia="Arial Unicode MS" w:cs="Calibri"/>
      <w:kern w:val="2"/>
      <w:sz w:val="0"/>
      <w:szCs w:val="0"/>
      <w:lang w:val="en-CA" w:eastAsia="ar-SA"/>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color w:val="00000A"/>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Times New Roman" w:hAnsi="Times New Roman"/>
      <w:b/>
      <w:sz w:val="24"/>
    </w:rPr>
  </w:style>
  <w:style w:type="paragraph" w:customStyle="1" w:styleId="Heading">
    <w:name w:val="Heading"/>
    <w:basedOn w:val="Normal"/>
    <w:next w:val="BodyText"/>
    <w:uiPriority w:val="99"/>
    <w:qFormat/>
    <w:rsid w:val="00BB2B97"/>
    <w:pPr>
      <w:keepNext/>
      <w:spacing w:before="240" w:after="120"/>
    </w:pPr>
    <w:rPr>
      <w:rFonts w:ascii="Arial" w:eastAsia="MS Mincho" w:hAnsi="Arial" w:cs="Tahoma"/>
      <w:sz w:val="28"/>
      <w:szCs w:val="28"/>
    </w:rPr>
  </w:style>
  <w:style w:type="paragraph" w:styleId="BodyText">
    <w:name w:val="Body Text"/>
    <w:basedOn w:val="Normal"/>
    <w:link w:val="BodyTextChar1"/>
    <w:uiPriority w:val="99"/>
    <w:rsid w:val="00BB2B97"/>
    <w:pPr>
      <w:spacing w:after="120"/>
    </w:pPr>
  </w:style>
  <w:style w:type="paragraph" w:styleId="List">
    <w:name w:val="List"/>
    <w:basedOn w:val="BodyText"/>
    <w:uiPriority w:val="99"/>
    <w:rsid w:val="00BB2B97"/>
    <w:rPr>
      <w:rFonts w:cs="Tahoma"/>
    </w:rPr>
  </w:style>
  <w:style w:type="paragraph" w:styleId="Caption">
    <w:name w:val="caption"/>
    <w:basedOn w:val="Normal"/>
    <w:uiPriority w:val="99"/>
    <w:qFormat/>
    <w:rsid w:val="00BB2B97"/>
    <w:pPr>
      <w:suppressLineNumbers/>
      <w:spacing w:before="120" w:after="120"/>
    </w:pPr>
    <w:rPr>
      <w:rFonts w:cs="Tahoma"/>
      <w:i/>
      <w:iCs/>
    </w:rPr>
  </w:style>
  <w:style w:type="paragraph" w:customStyle="1" w:styleId="Index">
    <w:name w:val="Index"/>
    <w:basedOn w:val="Normal"/>
    <w:uiPriority w:val="99"/>
    <w:qFormat/>
    <w:rsid w:val="00BB2B97"/>
    <w:pPr>
      <w:suppressLineNumbers/>
    </w:pPr>
    <w:rPr>
      <w:rFonts w:cs="Tahoma"/>
    </w:rPr>
  </w:style>
  <w:style w:type="paragraph" w:customStyle="1" w:styleId="TableContents">
    <w:name w:val="Table Contents"/>
    <w:basedOn w:val="Normal"/>
    <w:uiPriority w:val="99"/>
    <w:qFormat/>
    <w:rsid w:val="00BB2B97"/>
    <w:pPr>
      <w:suppressLineNumbers/>
    </w:pPr>
  </w:style>
  <w:style w:type="paragraph" w:styleId="Header">
    <w:name w:val="header"/>
    <w:basedOn w:val="Normal"/>
    <w:link w:val="HeaderChar1"/>
    <w:uiPriority w:val="99"/>
    <w:rsid w:val="00BB2B97"/>
    <w:pPr>
      <w:tabs>
        <w:tab w:val="center" w:pos="4680"/>
        <w:tab w:val="right" w:pos="9360"/>
      </w:tabs>
    </w:pPr>
  </w:style>
  <w:style w:type="paragraph" w:styleId="Footer">
    <w:name w:val="footer"/>
    <w:basedOn w:val="Normal"/>
    <w:link w:val="FooterChar1"/>
    <w:uiPriority w:val="99"/>
    <w:rsid w:val="00BB2B97"/>
    <w:pPr>
      <w:tabs>
        <w:tab w:val="center" w:pos="4680"/>
        <w:tab w:val="right" w:pos="9360"/>
      </w:tabs>
    </w:pPr>
  </w:style>
  <w:style w:type="paragraph" w:styleId="BalloonText">
    <w:name w:val="Balloon Text"/>
    <w:basedOn w:val="Normal"/>
    <w:link w:val="BalloonTextChar1"/>
    <w:uiPriority w:val="99"/>
    <w:qFormat/>
    <w:rsid w:val="00BB2B97"/>
    <w:rPr>
      <w:rFonts w:ascii="Tahoma" w:hAnsi="Tahoma" w:cs="Tahoma"/>
      <w:sz w:val="16"/>
      <w:szCs w:val="16"/>
    </w:rPr>
  </w:style>
  <w:style w:type="paragraph" w:customStyle="1" w:styleId="TableHeading">
    <w:name w:val="Table Heading"/>
    <w:basedOn w:val="TableContents"/>
    <w:uiPriority w:val="99"/>
    <w:qFormat/>
    <w:rsid w:val="00BB2B97"/>
    <w:pPr>
      <w:jc w:val="center"/>
    </w:pPr>
    <w:rPr>
      <w:b/>
      <w:bCs/>
    </w:rPr>
  </w:style>
  <w:style w:type="paragraph" w:styleId="ListParagraph">
    <w:name w:val="List Paragraph"/>
    <w:basedOn w:val="Normal"/>
    <w:uiPriority w:val="34"/>
    <w:qFormat/>
    <w:rsid w:val="00006BE3"/>
    <w:pPr>
      <w:widowControl/>
      <w:suppressAutoHyphens w:val="0"/>
      <w:spacing w:after="200" w:line="276" w:lineRule="auto"/>
      <w:ind w:left="720"/>
      <w:contextualSpacing/>
    </w:pPr>
    <w:rPr>
      <w:rFonts w:ascii="Calibri" w:eastAsia="Times New Roman" w:hAnsi="Calibri" w:cs="Times New Roman"/>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Office Word</Application>
  <DocSecurity>0</DocSecurity>
  <Lines>28</Lines>
  <Paragraphs>7</Paragraphs>
  <ScaleCrop>false</ScaleCrop>
  <Company>Algonquin College</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tech1</dc:creator>
  <dc:description/>
  <cp:lastModifiedBy>hangfeng zhang</cp:lastModifiedBy>
  <cp:revision>2</cp:revision>
  <cp:lastPrinted>2010-08-11T16:48:00Z</cp:lastPrinted>
  <dcterms:created xsi:type="dcterms:W3CDTF">2019-06-28T04:05:00Z</dcterms:created>
  <dcterms:modified xsi:type="dcterms:W3CDTF">2019-06-28T04:05:00Z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Algonquin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