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C7" w:rsidRPr="00943CC7" w:rsidRDefault="00943CC7" w:rsidP="00943CC7">
      <w:pPr>
        <w:rPr>
          <w:rFonts w:ascii="Times New Roman" w:eastAsia="Times New Roman" w:hAnsi="Times New Roman" w:cs="Times New Roman"/>
        </w:rPr>
      </w:pPr>
      <w:bookmarkStart w:id="0" w:name="_GoBack"/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Battle for Aramco IPO Heats Up as Exchanges Vie for Supremacy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2019-08-22 12:31:14.393 GMT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By Dinesh Nair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(Bloomberg) -- The largest global stock exchanges have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restarted efforts to court Saudi Aramco as the battle to host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the world’s biggest-ever initial public offering heats up again,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people with knowledge of the matter said.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Top officials from London Stock Exchange Group Plc, the New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York Stock Exchange and Hong Kong Exchanges &amp; Clearing Ltd. have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been actively pitching the oil giant in recent weeks, according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to the people. LSE Chief Executive Officer David Schwimmer is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among those who visited Saudi Arabia in the past month to woo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Aramco officials, the people said, asking not to be identified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because the information is private.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Securing the listing, which Saudi Arabia expects to raise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as much as $100 billion in proceeds, would be a coup for the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bourses as they tackle low volumes and increased volatility in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financial markets. While Aramco is planning a local listing on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the Saudi stock exchange as part of the IPO, it hasn’t made a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decision on other venues, according to the people.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Bloomberg News reported in July that Saudi Arabia is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restarting preparations for an IPO of Aramco, which is the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world’s most profitable company. It has already chosen Lazard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Ltd. and Moelis&amp; Co. to advise on the listing, people with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knowledge of the matter said earlier this week.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Jeddah Delegation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Aramco, formally known as Saudi Arabian Oil Co., didn’t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immediately respond to a request for comment. Representatives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for LSE and HKEX declined to comment. A representative for the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New York Stock Exchange, which is owned by Intercontinental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Exchange Inc., also declined to comment.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LSE’s Schwimmer has traveled to Saudi Arabia several times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this year, including to speak on a panel at a Riyadh financial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summit in April. The former Goldman Sachs Group Inc. dealmaker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said at the time he was working closely with the local exchange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to help small companies raise external funds.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Schwimmer was also part of a delegation led by Philip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Hammond, then the U.K.’s Chancellor of the Exchequer, that went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to Jeddah in early July for the first meeting of the Economic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and Social Pillar of the U.K.-Saudi Arabia Strategic Partnership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Council.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Aramco’s first attempt at a listing attracted a flurry of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lastRenderedPageBreak/>
        <w:t>pitches from top global exchanges from New York to Tokyo seeking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to host the listing. Smaller bourses including Singapore and the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Toronto Stock Exchange were also vying for a role. Their hopes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were dashed when Aramco put the IPO plans on hold after more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than two years of preparations and instead decided to buy a $69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billion stake in local chemical giant Saudi Basic Industries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Corp. 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Looser Rules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Last time around, potential listing venues offered Aramco a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number of inducements as they sought to win the deal. Officials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have pitched the idea of a dual listing in Saudi Arabia and Hong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Kong in return for anchor investments from Chinese funds, people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with knowledge of the matter said earlier.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Hong Kong’s top leader Carrie Lam visited Saudi Arabia in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2017 and promoted the territory’s equity market in meetings with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King Salman and senior officials including the energy minister.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HKEX Chief Executive Officer Charles Li has also said that a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proposed trading link allowing mainland Chinese investors to put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money into Hong Kong IPOs would act as a lure to major foreign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companies like Aramco.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London improved its chances when the securities regulator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softened its listing regime last year to attract state-owned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companies. The rule changes introduced a new category of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“premium listing” rules for state-owned commercial companies,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which remove restrictions on shareholder approval for related-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party transactions.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New York’s appeal to the Saudis as the financial hub of the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world’s largest economy is enhanced by the relationship that the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Saudi crown prince, Mohammed bin Salman, has cultivated with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U.S. President Donald Trump. Still, Aramco has been evaluating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the risk of broader litigation in the U.S. that could emerge,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for example, with shareholders lawsuits targeting the company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over environmental concerns, people familiar with the matter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have said.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--With assistance from Benjamin Robertson, VirenVaghela, Lananh</w:t>
      </w:r>
      <w:r w:rsidRPr="00943CC7">
        <w:rPr>
          <w:rFonts w:ascii="Times New Roman" w:eastAsia="Times New Roman" w:hAnsi="Times New Roman" w:cs="Times New Roman"/>
          <w:color w:val="1D2228"/>
        </w:rPr>
        <w:br/>
      </w:r>
      <w:r w:rsidRPr="00943CC7">
        <w:rPr>
          <w:rFonts w:ascii="Times New Roman" w:eastAsia="Times New Roman" w:hAnsi="Times New Roman" w:cs="Times New Roman"/>
          <w:color w:val="1D2228"/>
          <w:shd w:val="clear" w:color="auto" w:fill="FFFFFF"/>
        </w:rPr>
        <w:t>Nguyen and Matthew Martin.</w:t>
      </w:r>
    </w:p>
    <w:bookmarkEnd w:id="0"/>
    <w:p w:rsidR="00174C06" w:rsidRPr="00943CC7" w:rsidRDefault="00174C06" w:rsidP="00943CC7">
      <w:pPr>
        <w:rPr>
          <w:rFonts w:ascii="Times New Roman" w:hAnsi="Times New Roman" w:cs="Times New Roman"/>
        </w:rPr>
      </w:pPr>
    </w:p>
    <w:sectPr w:rsidR="00174C06" w:rsidRPr="00943CC7" w:rsidSect="00174C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43CC7"/>
    <w:rsid w:val="00174C06"/>
    <w:rsid w:val="00665CC1"/>
    <w:rsid w:val="007516F9"/>
    <w:rsid w:val="0094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Company>Home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Nguyen</dc:creator>
  <cp:lastModifiedBy>klish</cp:lastModifiedBy>
  <cp:revision>2</cp:revision>
  <dcterms:created xsi:type="dcterms:W3CDTF">2020-01-25T23:17:00Z</dcterms:created>
  <dcterms:modified xsi:type="dcterms:W3CDTF">2020-01-25T23:17:00Z</dcterms:modified>
</cp:coreProperties>
</file>