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467" w:rsidRPr="00604E62" w:rsidRDefault="009E348B" w:rsidP="00FC4467">
      <w:pPr>
        <w:spacing w:line="480" w:lineRule="auto"/>
        <w:contextualSpacing/>
        <w:jc w:val="center"/>
        <w:rPr>
          <w:rFonts w:ascii="Times New Roman" w:hAnsi="Times New Roman"/>
          <w:sz w:val="24"/>
          <w:szCs w:val="24"/>
        </w:rPr>
      </w:pPr>
      <w:bookmarkStart w:id="0" w:name="_GoBack"/>
      <w:bookmarkEnd w:id="0"/>
    </w:p>
    <w:p w:rsidR="00FC4467" w:rsidRPr="00604E62" w:rsidRDefault="009E348B" w:rsidP="00FC4467">
      <w:pPr>
        <w:spacing w:line="480" w:lineRule="auto"/>
        <w:contextualSpacing/>
        <w:jc w:val="center"/>
        <w:rPr>
          <w:rFonts w:ascii="Times New Roman" w:hAnsi="Times New Roman"/>
          <w:sz w:val="24"/>
          <w:szCs w:val="24"/>
        </w:rPr>
      </w:pPr>
    </w:p>
    <w:p w:rsidR="00FC4467" w:rsidRDefault="009E348B" w:rsidP="00FC4467">
      <w:pPr>
        <w:spacing w:line="480" w:lineRule="auto"/>
        <w:contextualSpacing/>
        <w:jc w:val="center"/>
        <w:rPr>
          <w:rFonts w:ascii="Times New Roman" w:hAnsi="Times New Roman"/>
          <w:sz w:val="24"/>
          <w:szCs w:val="24"/>
        </w:rPr>
      </w:pPr>
    </w:p>
    <w:p w:rsidR="00FC4467" w:rsidRDefault="009E348B" w:rsidP="00FC4467">
      <w:pPr>
        <w:spacing w:line="480" w:lineRule="auto"/>
        <w:contextualSpacing/>
        <w:jc w:val="center"/>
        <w:rPr>
          <w:rFonts w:ascii="Times New Roman" w:hAnsi="Times New Roman"/>
          <w:sz w:val="24"/>
          <w:szCs w:val="24"/>
        </w:rPr>
      </w:pPr>
    </w:p>
    <w:p w:rsidR="00FC4467" w:rsidRPr="00604E62" w:rsidRDefault="009E348B" w:rsidP="00FC4467">
      <w:pPr>
        <w:spacing w:line="480" w:lineRule="auto"/>
        <w:contextualSpacing/>
        <w:jc w:val="center"/>
        <w:rPr>
          <w:rFonts w:ascii="Times New Roman" w:hAnsi="Times New Roman"/>
          <w:sz w:val="24"/>
          <w:szCs w:val="24"/>
        </w:rPr>
      </w:pPr>
    </w:p>
    <w:p w:rsidR="00FC4467" w:rsidRPr="00604E62" w:rsidRDefault="009E348B" w:rsidP="00FC4467">
      <w:pPr>
        <w:spacing w:line="480" w:lineRule="auto"/>
        <w:contextualSpacing/>
        <w:jc w:val="center"/>
        <w:rPr>
          <w:rFonts w:ascii="Times New Roman" w:hAnsi="Times New Roman"/>
          <w:sz w:val="24"/>
          <w:szCs w:val="24"/>
        </w:rPr>
      </w:pPr>
    </w:p>
    <w:p w:rsidR="00281EB4" w:rsidRDefault="00C54FB7" w:rsidP="00142C80">
      <w:pPr>
        <w:spacing w:line="480" w:lineRule="auto"/>
        <w:contextualSpacing/>
        <w:jc w:val="center"/>
        <w:rPr>
          <w:rFonts w:ascii="Times New Roman" w:hAnsi="Times New Roman"/>
          <w:sz w:val="24"/>
          <w:szCs w:val="24"/>
          <w:highlight w:val="yellow"/>
        </w:rPr>
      </w:pPr>
      <w:r w:rsidRPr="00604E62">
        <w:rPr>
          <w:rFonts w:ascii="Times New Roman" w:hAnsi="Times New Roman"/>
          <w:sz w:val="24"/>
          <w:szCs w:val="24"/>
        </w:rPr>
        <w:br/>
      </w:r>
    </w:p>
    <w:p w:rsidR="00281EB4" w:rsidRDefault="00281EB4" w:rsidP="00142C80">
      <w:pPr>
        <w:spacing w:line="480" w:lineRule="auto"/>
        <w:contextualSpacing/>
        <w:jc w:val="center"/>
        <w:rPr>
          <w:rFonts w:ascii="Times New Roman" w:hAnsi="Times New Roman"/>
          <w:sz w:val="24"/>
          <w:szCs w:val="24"/>
          <w:highlight w:val="yellow"/>
        </w:rPr>
      </w:pPr>
    </w:p>
    <w:p w:rsidR="00281EB4" w:rsidRDefault="00281EB4" w:rsidP="00142C80">
      <w:pPr>
        <w:spacing w:line="480" w:lineRule="auto"/>
        <w:contextualSpacing/>
        <w:jc w:val="center"/>
        <w:rPr>
          <w:rFonts w:ascii="Times New Roman" w:hAnsi="Times New Roman"/>
          <w:sz w:val="24"/>
          <w:szCs w:val="24"/>
          <w:highlight w:val="yellow"/>
        </w:rPr>
      </w:pPr>
    </w:p>
    <w:p w:rsidR="00281EB4" w:rsidRDefault="00281EB4" w:rsidP="00142C80">
      <w:pPr>
        <w:spacing w:line="480" w:lineRule="auto"/>
        <w:contextualSpacing/>
        <w:jc w:val="center"/>
        <w:rPr>
          <w:rFonts w:ascii="Times New Roman" w:hAnsi="Times New Roman"/>
          <w:sz w:val="24"/>
          <w:szCs w:val="24"/>
          <w:highlight w:val="yellow"/>
        </w:rPr>
      </w:pPr>
    </w:p>
    <w:p w:rsidR="00FC4467" w:rsidRPr="00DC157E" w:rsidRDefault="00281EB4" w:rsidP="00142C80">
      <w:pPr>
        <w:spacing w:line="480" w:lineRule="auto"/>
        <w:contextualSpacing/>
        <w:jc w:val="center"/>
        <w:rPr>
          <w:rFonts w:ascii="Times New Roman" w:hAnsi="Times New Roman"/>
          <w:sz w:val="24"/>
          <w:szCs w:val="24"/>
        </w:rPr>
      </w:pPr>
      <w:r>
        <w:rPr>
          <w:rFonts w:ascii="Times New Roman" w:hAnsi="Times New Roman"/>
          <w:sz w:val="24"/>
          <w:szCs w:val="24"/>
        </w:rPr>
        <w:t>Apartheid and Racial Segregation</w:t>
      </w:r>
    </w:p>
    <w:p w:rsidR="00FC4467" w:rsidRPr="00604E62" w:rsidRDefault="00C54FB7" w:rsidP="00FC4467">
      <w:pPr>
        <w:spacing w:line="480" w:lineRule="auto"/>
        <w:contextualSpacing/>
        <w:jc w:val="center"/>
        <w:rPr>
          <w:rFonts w:ascii="Times New Roman" w:hAnsi="Times New Roman"/>
          <w:sz w:val="24"/>
          <w:szCs w:val="24"/>
        </w:rPr>
      </w:pPr>
      <w:r>
        <w:rPr>
          <w:rFonts w:ascii="Times New Roman" w:hAnsi="Times New Roman"/>
          <w:sz w:val="24"/>
          <w:szCs w:val="24"/>
        </w:rPr>
        <w:t>Name</w:t>
      </w:r>
    </w:p>
    <w:p w:rsidR="00FC4467" w:rsidRPr="00604E62" w:rsidRDefault="00C54FB7" w:rsidP="00FC4467">
      <w:pPr>
        <w:spacing w:line="480" w:lineRule="auto"/>
        <w:contextualSpacing/>
        <w:jc w:val="center"/>
        <w:rPr>
          <w:rFonts w:ascii="Times New Roman" w:hAnsi="Times New Roman"/>
          <w:sz w:val="24"/>
          <w:szCs w:val="24"/>
        </w:rPr>
      </w:pPr>
      <w:r w:rsidRPr="00604E62">
        <w:rPr>
          <w:rFonts w:ascii="Times New Roman" w:hAnsi="Times New Roman"/>
          <w:sz w:val="24"/>
          <w:szCs w:val="24"/>
        </w:rPr>
        <w:t>Institution</w:t>
      </w:r>
      <w:r>
        <w:rPr>
          <w:rFonts w:ascii="Times New Roman" w:hAnsi="Times New Roman"/>
          <w:sz w:val="24"/>
          <w:szCs w:val="24"/>
        </w:rPr>
        <w:t>al Affiliation</w:t>
      </w:r>
    </w:p>
    <w:p w:rsidR="00FC4467" w:rsidRPr="00604E62" w:rsidRDefault="009E348B" w:rsidP="00FC4467">
      <w:pPr>
        <w:spacing w:line="480" w:lineRule="auto"/>
        <w:contextualSpacing/>
        <w:jc w:val="center"/>
        <w:rPr>
          <w:rFonts w:ascii="Times New Roman" w:hAnsi="Times New Roman"/>
          <w:sz w:val="24"/>
          <w:szCs w:val="24"/>
        </w:rPr>
      </w:pPr>
    </w:p>
    <w:p w:rsidR="00FC4467" w:rsidRPr="00604E62" w:rsidRDefault="009E348B" w:rsidP="00FC4467">
      <w:pPr>
        <w:spacing w:line="480" w:lineRule="auto"/>
        <w:contextualSpacing/>
        <w:jc w:val="center"/>
        <w:rPr>
          <w:rFonts w:ascii="Times New Roman" w:hAnsi="Times New Roman"/>
          <w:sz w:val="24"/>
          <w:szCs w:val="24"/>
        </w:rPr>
      </w:pPr>
    </w:p>
    <w:p w:rsidR="00FC4467" w:rsidRPr="00604E62" w:rsidRDefault="009E348B" w:rsidP="00FC4467">
      <w:pPr>
        <w:spacing w:line="480" w:lineRule="auto"/>
        <w:contextualSpacing/>
        <w:jc w:val="center"/>
        <w:rPr>
          <w:rFonts w:ascii="Times New Roman" w:hAnsi="Times New Roman"/>
          <w:sz w:val="24"/>
          <w:szCs w:val="24"/>
        </w:rPr>
      </w:pPr>
    </w:p>
    <w:p w:rsidR="00FC4467" w:rsidRPr="00604E62" w:rsidRDefault="009E348B" w:rsidP="00FC4467">
      <w:pPr>
        <w:spacing w:line="480" w:lineRule="auto"/>
        <w:contextualSpacing/>
        <w:jc w:val="center"/>
        <w:rPr>
          <w:rFonts w:ascii="Times New Roman" w:hAnsi="Times New Roman"/>
          <w:sz w:val="24"/>
          <w:szCs w:val="24"/>
        </w:rPr>
      </w:pPr>
    </w:p>
    <w:p w:rsidR="00FC4467" w:rsidRPr="00604E62" w:rsidRDefault="009E348B" w:rsidP="00FC4467">
      <w:pPr>
        <w:spacing w:line="480" w:lineRule="auto"/>
        <w:contextualSpacing/>
        <w:jc w:val="center"/>
        <w:rPr>
          <w:rFonts w:ascii="Times New Roman" w:hAnsi="Times New Roman"/>
          <w:sz w:val="24"/>
          <w:szCs w:val="24"/>
        </w:rPr>
      </w:pPr>
    </w:p>
    <w:p w:rsidR="00FC4467" w:rsidRPr="00604E62" w:rsidRDefault="009E348B" w:rsidP="00FC4467">
      <w:pPr>
        <w:spacing w:line="480" w:lineRule="auto"/>
        <w:contextualSpacing/>
        <w:jc w:val="center"/>
        <w:rPr>
          <w:rFonts w:ascii="Times New Roman" w:hAnsi="Times New Roman"/>
          <w:sz w:val="24"/>
          <w:szCs w:val="24"/>
        </w:rPr>
      </w:pPr>
    </w:p>
    <w:p w:rsidR="00FC4467" w:rsidRPr="00604E62" w:rsidRDefault="009E348B" w:rsidP="00FC4467">
      <w:pPr>
        <w:spacing w:line="480" w:lineRule="auto"/>
        <w:contextualSpacing/>
        <w:jc w:val="center"/>
        <w:rPr>
          <w:rFonts w:ascii="Times New Roman" w:hAnsi="Times New Roman"/>
          <w:sz w:val="24"/>
          <w:szCs w:val="24"/>
        </w:rPr>
      </w:pPr>
    </w:p>
    <w:p w:rsidR="00FC4467" w:rsidRPr="00604E62" w:rsidRDefault="009E348B" w:rsidP="00FC4467">
      <w:pPr>
        <w:spacing w:line="480" w:lineRule="auto"/>
        <w:contextualSpacing/>
        <w:jc w:val="center"/>
        <w:rPr>
          <w:rFonts w:ascii="Times New Roman" w:hAnsi="Times New Roman"/>
          <w:sz w:val="24"/>
          <w:szCs w:val="24"/>
        </w:rPr>
      </w:pPr>
    </w:p>
    <w:p w:rsidR="00FC4467" w:rsidRPr="00604E62" w:rsidRDefault="009E348B" w:rsidP="00FC4467">
      <w:pPr>
        <w:spacing w:line="480" w:lineRule="auto"/>
        <w:contextualSpacing/>
        <w:jc w:val="center"/>
        <w:rPr>
          <w:rFonts w:ascii="Times New Roman" w:hAnsi="Times New Roman"/>
          <w:sz w:val="24"/>
          <w:szCs w:val="24"/>
        </w:rPr>
      </w:pPr>
    </w:p>
    <w:p w:rsidR="00FC4467" w:rsidRDefault="00281EB4" w:rsidP="00FC4467">
      <w:pPr>
        <w:spacing w:line="480" w:lineRule="auto"/>
        <w:contextualSpacing/>
        <w:jc w:val="center"/>
        <w:rPr>
          <w:rFonts w:ascii="Times New Roman" w:hAnsi="Times New Roman"/>
          <w:sz w:val="24"/>
          <w:szCs w:val="24"/>
        </w:rPr>
      </w:pPr>
      <w:r>
        <w:rPr>
          <w:rFonts w:ascii="Times New Roman" w:hAnsi="Times New Roman"/>
          <w:sz w:val="24"/>
          <w:szCs w:val="24"/>
        </w:rPr>
        <w:lastRenderedPageBreak/>
        <w:t>Apartheid and Racial Segregation</w:t>
      </w:r>
    </w:p>
    <w:p w:rsidR="001B62CC" w:rsidRDefault="00A35B43" w:rsidP="00A35B43">
      <w:pPr>
        <w:spacing w:line="480" w:lineRule="auto"/>
        <w:ind w:firstLine="720"/>
        <w:contextualSpacing/>
        <w:jc w:val="both"/>
        <w:rPr>
          <w:rFonts w:ascii="Times New Roman" w:hAnsi="Times New Roman"/>
          <w:sz w:val="24"/>
          <w:szCs w:val="24"/>
        </w:rPr>
      </w:pPr>
      <w:r w:rsidRPr="00A35B43">
        <w:rPr>
          <w:rFonts w:ascii="Times New Roman" w:hAnsi="Times New Roman"/>
          <w:sz w:val="24"/>
          <w:szCs w:val="24"/>
        </w:rPr>
        <w:t xml:space="preserve">Before the Second World War, the Western countries were not as critical of discrimination based on race; this was the period that the colonization of Africa took place. The 2nd World War highlighted the issues of racism, which resulted in the world calling for decolonization and turning away from such </w:t>
      </w:r>
      <w:r w:rsidR="001B62CC">
        <w:rPr>
          <w:rFonts w:ascii="Times New Roman" w:hAnsi="Times New Roman"/>
          <w:sz w:val="24"/>
          <w:szCs w:val="24"/>
        </w:rPr>
        <w:t>regulations</w:t>
      </w:r>
      <w:sdt>
        <w:sdtPr>
          <w:rPr>
            <w:rFonts w:ascii="Times New Roman" w:hAnsi="Times New Roman"/>
            <w:sz w:val="24"/>
            <w:szCs w:val="24"/>
          </w:rPr>
          <w:id w:val="-1149831107"/>
          <w:citation/>
        </w:sdtPr>
        <w:sdtContent>
          <w:r w:rsidR="00325D6B">
            <w:rPr>
              <w:rFonts w:ascii="Times New Roman" w:hAnsi="Times New Roman"/>
              <w:sz w:val="24"/>
              <w:szCs w:val="24"/>
            </w:rPr>
            <w:fldChar w:fldCharType="begin"/>
          </w:r>
          <w:r>
            <w:rPr>
              <w:rFonts w:ascii="Times New Roman" w:hAnsi="Times New Roman"/>
              <w:sz w:val="24"/>
              <w:szCs w:val="24"/>
            </w:rPr>
            <w:instrText xml:space="preserve"> CITATION Emm18 \l 1033 </w:instrText>
          </w:r>
          <w:r w:rsidR="00325D6B">
            <w:rPr>
              <w:rFonts w:ascii="Times New Roman" w:hAnsi="Times New Roman"/>
              <w:sz w:val="24"/>
              <w:szCs w:val="24"/>
            </w:rPr>
            <w:fldChar w:fldCharType="separate"/>
          </w:r>
          <w:r w:rsidR="001B62CC" w:rsidRPr="001B62CC">
            <w:rPr>
              <w:rFonts w:ascii="Times New Roman" w:hAnsi="Times New Roman"/>
              <w:noProof/>
              <w:sz w:val="24"/>
              <w:szCs w:val="24"/>
            </w:rPr>
            <w:t>(Lucas, 2018)</w:t>
          </w:r>
          <w:r w:rsidR="00325D6B">
            <w:rPr>
              <w:rFonts w:ascii="Times New Roman" w:hAnsi="Times New Roman"/>
              <w:sz w:val="24"/>
              <w:szCs w:val="24"/>
            </w:rPr>
            <w:fldChar w:fldCharType="end"/>
          </w:r>
        </w:sdtContent>
      </w:sdt>
      <w:r w:rsidRPr="00A35B43">
        <w:rPr>
          <w:rFonts w:ascii="Times New Roman" w:hAnsi="Times New Roman"/>
          <w:sz w:val="24"/>
          <w:szCs w:val="24"/>
        </w:rPr>
        <w:t>. It was in this period that apartheid was introduced by the NP (National Party) in South Africa as an extension of the policy of racial segregation. The application of apartheid was facilitated by the enactment of the 1950 Act of Population Registration, which categorized every South Africa either as Asian</w:t>
      </w:r>
      <w:r>
        <w:rPr>
          <w:rFonts w:ascii="Times New Roman" w:hAnsi="Times New Roman"/>
          <w:sz w:val="24"/>
          <w:szCs w:val="24"/>
        </w:rPr>
        <w:t xml:space="preserve">, mixed-race, white, or black. </w:t>
      </w:r>
    </w:p>
    <w:p w:rsidR="00A35B43" w:rsidRPr="00A35B43" w:rsidRDefault="00A35B43" w:rsidP="00A35B43">
      <w:pPr>
        <w:spacing w:line="480" w:lineRule="auto"/>
        <w:ind w:firstLine="720"/>
        <w:contextualSpacing/>
        <w:jc w:val="both"/>
        <w:rPr>
          <w:rFonts w:ascii="Times New Roman" w:hAnsi="Times New Roman"/>
          <w:sz w:val="24"/>
          <w:szCs w:val="24"/>
        </w:rPr>
      </w:pPr>
      <w:r w:rsidRPr="00A35B43">
        <w:rPr>
          <w:rFonts w:ascii="Times New Roman" w:hAnsi="Times New Roman"/>
          <w:sz w:val="24"/>
          <w:szCs w:val="24"/>
        </w:rPr>
        <w:t xml:space="preserve">Apartheid entailed a social structure whose primary purpose was to severely </w:t>
      </w:r>
      <w:r w:rsidR="00434BA0">
        <w:rPr>
          <w:rFonts w:ascii="Times New Roman" w:hAnsi="Times New Roman"/>
          <w:sz w:val="24"/>
          <w:szCs w:val="24"/>
        </w:rPr>
        <w:t>disadvantage</w:t>
      </w:r>
      <w:r w:rsidRPr="00A35B43">
        <w:rPr>
          <w:rFonts w:ascii="Times New Roman" w:hAnsi="Times New Roman"/>
          <w:sz w:val="24"/>
          <w:szCs w:val="24"/>
        </w:rPr>
        <w:t xml:space="preserve"> the blacks who were the majority in South Africa. This policy advocated for the separate development of the various racial groups within South Africa. To assist in the enforcement of apartheid, the government reinforced the subsisting pass laws that required the blacks to carry documentation to authorizing their access within the restricted areas</w:t>
      </w:r>
      <w:sdt>
        <w:sdtPr>
          <w:rPr>
            <w:rFonts w:ascii="Times New Roman" w:hAnsi="Times New Roman"/>
            <w:sz w:val="24"/>
            <w:szCs w:val="24"/>
          </w:rPr>
          <w:id w:val="-1919472371"/>
          <w:citation/>
        </w:sdtPr>
        <w:sdtContent>
          <w:r w:rsidR="00325D6B">
            <w:rPr>
              <w:rFonts w:ascii="Times New Roman" w:hAnsi="Times New Roman"/>
              <w:sz w:val="24"/>
              <w:szCs w:val="24"/>
            </w:rPr>
            <w:fldChar w:fldCharType="begin"/>
          </w:r>
          <w:r w:rsidR="001B62CC">
            <w:rPr>
              <w:rFonts w:ascii="Times New Roman" w:hAnsi="Times New Roman"/>
              <w:sz w:val="24"/>
              <w:szCs w:val="24"/>
            </w:rPr>
            <w:instrText xml:space="preserve">CITATION Jam1 \l 1033 </w:instrText>
          </w:r>
          <w:r w:rsidR="00325D6B">
            <w:rPr>
              <w:rFonts w:ascii="Times New Roman" w:hAnsi="Times New Roman"/>
              <w:sz w:val="24"/>
              <w:szCs w:val="24"/>
            </w:rPr>
            <w:fldChar w:fldCharType="separate"/>
          </w:r>
          <w:r w:rsidR="001B62CC" w:rsidRPr="001B62CC">
            <w:rPr>
              <w:rFonts w:ascii="Times New Roman" w:hAnsi="Times New Roman"/>
              <w:noProof/>
              <w:sz w:val="24"/>
              <w:szCs w:val="24"/>
            </w:rPr>
            <w:t>(Orten, 2015)</w:t>
          </w:r>
          <w:r w:rsidR="00325D6B">
            <w:rPr>
              <w:rFonts w:ascii="Times New Roman" w:hAnsi="Times New Roman"/>
              <w:sz w:val="24"/>
              <w:szCs w:val="24"/>
            </w:rPr>
            <w:fldChar w:fldCharType="end"/>
          </w:r>
        </w:sdtContent>
      </w:sdt>
      <w:r w:rsidRPr="00A35B43">
        <w:rPr>
          <w:rFonts w:ascii="Times New Roman" w:hAnsi="Times New Roman"/>
          <w:sz w:val="24"/>
          <w:szCs w:val="24"/>
        </w:rPr>
        <w:t xml:space="preserve">. Moreover, the government enacted other legislation that prohibited interaction between different races, limited every race to specific forms of jobs, introduced distinct educational standards, and denied the participation of the blacks within the national administration. </w:t>
      </w:r>
    </w:p>
    <w:p w:rsidR="00FC4467" w:rsidRDefault="00A35B43" w:rsidP="00A35B43">
      <w:pPr>
        <w:spacing w:line="480" w:lineRule="auto"/>
        <w:ind w:firstLine="720"/>
        <w:contextualSpacing/>
        <w:jc w:val="both"/>
        <w:rPr>
          <w:rFonts w:ascii="Times New Roman" w:hAnsi="Times New Roman"/>
          <w:sz w:val="24"/>
          <w:szCs w:val="24"/>
        </w:rPr>
      </w:pPr>
      <w:r w:rsidRPr="00A35B43">
        <w:rPr>
          <w:rFonts w:ascii="Times New Roman" w:hAnsi="Times New Roman"/>
          <w:sz w:val="24"/>
          <w:szCs w:val="24"/>
        </w:rPr>
        <w:t>The primary difference between racial segregation and the policy of apartheid in South Africa was that apartheid legislated segregation. Apartheid was perceived to be much worse in comparison to racial segregation since it was established during a period in which other nations throughout the world were transitioning from racist rules. Apartheid can be compared to racial segregation within the United States</w:t>
      </w:r>
      <w:sdt>
        <w:sdtPr>
          <w:rPr>
            <w:rFonts w:ascii="Times New Roman" w:hAnsi="Times New Roman"/>
            <w:sz w:val="24"/>
            <w:szCs w:val="24"/>
          </w:rPr>
          <w:id w:val="-646667210"/>
          <w:citation/>
        </w:sdtPr>
        <w:sdtContent>
          <w:r w:rsidR="00325D6B">
            <w:rPr>
              <w:rFonts w:ascii="Times New Roman" w:hAnsi="Times New Roman"/>
              <w:sz w:val="24"/>
              <w:szCs w:val="24"/>
            </w:rPr>
            <w:fldChar w:fldCharType="begin"/>
          </w:r>
          <w:r w:rsidR="001B62CC">
            <w:rPr>
              <w:rFonts w:ascii="Times New Roman" w:hAnsi="Times New Roman"/>
              <w:sz w:val="24"/>
              <w:szCs w:val="24"/>
            </w:rPr>
            <w:instrText xml:space="preserve"> CITATION Ser \l 1033 </w:instrText>
          </w:r>
          <w:r w:rsidR="00325D6B">
            <w:rPr>
              <w:rFonts w:ascii="Times New Roman" w:hAnsi="Times New Roman"/>
              <w:sz w:val="24"/>
              <w:szCs w:val="24"/>
            </w:rPr>
            <w:fldChar w:fldCharType="separate"/>
          </w:r>
          <w:r w:rsidR="001B62CC" w:rsidRPr="001B62CC">
            <w:rPr>
              <w:rFonts w:ascii="Times New Roman" w:hAnsi="Times New Roman"/>
              <w:noProof/>
              <w:sz w:val="24"/>
              <w:szCs w:val="24"/>
            </w:rPr>
            <w:t>(Serdar Ornek)</w:t>
          </w:r>
          <w:r w:rsidR="00325D6B">
            <w:rPr>
              <w:rFonts w:ascii="Times New Roman" w:hAnsi="Times New Roman"/>
              <w:sz w:val="24"/>
              <w:szCs w:val="24"/>
            </w:rPr>
            <w:fldChar w:fldCharType="end"/>
          </w:r>
        </w:sdtContent>
      </w:sdt>
      <w:r w:rsidRPr="00A35B43">
        <w:rPr>
          <w:rFonts w:ascii="Times New Roman" w:hAnsi="Times New Roman"/>
          <w:sz w:val="24"/>
          <w:szCs w:val="24"/>
        </w:rPr>
        <w:t xml:space="preserve">. In the US, the initial step toward making racial segregation official was through the introduction of Black Codes, which were legislations </w:t>
      </w:r>
      <w:r w:rsidRPr="00A35B43">
        <w:rPr>
          <w:rFonts w:ascii="Times New Roman" w:hAnsi="Times New Roman"/>
          <w:sz w:val="24"/>
          <w:szCs w:val="24"/>
        </w:rPr>
        <w:lastRenderedPageBreak/>
        <w:t>enacted around 1865 in the South</w:t>
      </w:r>
      <w:sdt>
        <w:sdtPr>
          <w:rPr>
            <w:rFonts w:ascii="Times New Roman" w:hAnsi="Times New Roman"/>
            <w:sz w:val="24"/>
            <w:szCs w:val="24"/>
          </w:rPr>
          <w:id w:val="-1605184476"/>
          <w:citation/>
        </w:sdtPr>
        <w:sdtContent>
          <w:r w:rsidR="00325D6B">
            <w:rPr>
              <w:rFonts w:ascii="Times New Roman" w:hAnsi="Times New Roman"/>
              <w:sz w:val="24"/>
              <w:szCs w:val="24"/>
            </w:rPr>
            <w:fldChar w:fldCharType="begin"/>
          </w:r>
          <w:r w:rsidR="001B62CC">
            <w:rPr>
              <w:rFonts w:ascii="Times New Roman" w:hAnsi="Times New Roman"/>
              <w:sz w:val="24"/>
              <w:szCs w:val="24"/>
            </w:rPr>
            <w:instrText xml:space="preserve">CITATION Ser \l 1033 </w:instrText>
          </w:r>
          <w:r w:rsidR="00325D6B">
            <w:rPr>
              <w:rFonts w:ascii="Times New Roman" w:hAnsi="Times New Roman"/>
              <w:sz w:val="24"/>
              <w:szCs w:val="24"/>
            </w:rPr>
            <w:fldChar w:fldCharType="separate"/>
          </w:r>
          <w:r w:rsidR="001B62CC" w:rsidRPr="001B62CC">
            <w:rPr>
              <w:rFonts w:ascii="Times New Roman" w:hAnsi="Times New Roman"/>
              <w:noProof/>
              <w:sz w:val="24"/>
              <w:szCs w:val="24"/>
            </w:rPr>
            <w:t>(Serdar Ornek)</w:t>
          </w:r>
          <w:r w:rsidR="00325D6B">
            <w:rPr>
              <w:rFonts w:ascii="Times New Roman" w:hAnsi="Times New Roman"/>
              <w:sz w:val="24"/>
              <w:szCs w:val="24"/>
            </w:rPr>
            <w:fldChar w:fldCharType="end"/>
          </w:r>
        </w:sdtContent>
      </w:sdt>
      <w:r w:rsidRPr="00A35B43">
        <w:rPr>
          <w:rFonts w:ascii="Times New Roman" w:hAnsi="Times New Roman"/>
          <w:sz w:val="24"/>
          <w:szCs w:val="24"/>
        </w:rPr>
        <w:t>. These laws dictated significant aspects of the lives of the black individuals, such as where they could live and work. Ultimately, segregation became an official policy following its enforcement by an array of Southern legislations through the Jim Crow legislation. The primary purpose of these laws was to keep the African Americans within an inferior status by inhibiting their access to facilities for the public in addition to ensuring that they lived separately from the whites. These laws encompassed the segregation of everything, including residential areas, schools, public parks, jails, and cemeteries</w:t>
      </w:r>
      <w:sdt>
        <w:sdtPr>
          <w:rPr>
            <w:rFonts w:ascii="Times New Roman" w:hAnsi="Times New Roman"/>
            <w:sz w:val="24"/>
            <w:szCs w:val="24"/>
          </w:rPr>
          <w:id w:val="-289130162"/>
          <w:citation/>
        </w:sdtPr>
        <w:sdtContent>
          <w:r w:rsidR="00325D6B">
            <w:rPr>
              <w:rFonts w:ascii="Times New Roman" w:hAnsi="Times New Roman"/>
              <w:sz w:val="24"/>
              <w:szCs w:val="24"/>
            </w:rPr>
            <w:fldChar w:fldCharType="begin"/>
          </w:r>
          <w:r w:rsidR="001B62CC">
            <w:rPr>
              <w:rFonts w:ascii="Times New Roman" w:hAnsi="Times New Roman"/>
              <w:sz w:val="24"/>
              <w:szCs w:val="24"/>
            </w:rPr>
            <w:instrText xml:space="preserve">CITATION Jam1 \l 1033 </w:instrText>
          </w:r>
          <w:r w:rsidR="00325D6B">
            <w:rPr>
              <w:rFonts w:ascii="Times New Roman" w:hAnsi="Times New Roman"/>
              <w:sz w:val="24"/>
              <w:szCs w:val="24"/>
            </w:rPr>
            <w:fldChar w:fldCharType="separate"/>
          </w:r>
          <w:r w:rsidR="001B62CC" w:rsidRPr="001B62CC">
            <w:rPr>
              <w:rFonts w:ascii="Times New Roman" w:hAnsi="Times New Roman"/>
              <w:noProof/>
              <w:sz w:val="24"/>
              <w:szCs w:val="24"/>
            </w:rPr>
            <w:t>(Orten, 2015)</w:t>
          </w:r>
          <w:r w:rsidR="00325D6B">
            <w:rPr>
              <w:rFonts w:ascii="Times New Roman" w:hAnsi="Times New Roman"/>
              <w:sz w:val="24"/>
              <w:szCs w:val="24"/>
            </w:rPr>
            <w:fldChar w:fldCharType="end"/>
          </w:r>
        </w:sdtContent>
      </w:sdt>
      <w:r w:rsidRPr="00A35B43">
        <w:rPr>
          <w:rFonts w:ascii="Times New Roman" w:hAnsi="Times New Roman"/>
          <w:sz w:val="24"/>
          <w:szCs w:val="24"/>
        </w:rPr>
        <w:t>. The following essay analyzes the policy of apartheid in South Africa in addition to comparing it to the racial segregation policy in the United States.</w:t>
      </w:r>
    </w:p>
    <w:p w:rsidR="008F302E" w:rsidRDefault="009E348B" w:rsidP="003871A4">
      <w:pPr>
        <w:spacing w:line="480" w:lineRule="auto"/>
        <w:contextualSpacing/>
        <w:rPr>
          <w:rFonts w:ascii="Times New Roman" w:hAnsi="Times New Roman"/>
          <w:sz w:val="24"/>
          <w:szCs w:val="24"/>
        </w:rPr>
      </w:pPr>
    </w:p>
    <w:p w:rsidR="001B62CC" w:rsidRDefault="001B62CC" w:rsidP="003871A4">
      <w:pPr>
        <w:spacing w:line="480" w:lineRule="auto"/>
        <w:contextualSpacing/>
        <w:rPr>
          <w:rFonts w:ascii="Times New Roman" w:hAnsi="Times New Roman"/>
          <w:sz w:val="24"/>
          <w:szCs w:val="24"/>
        </w:rPr>
      </w:pPr>
    </w:p>
    <w:p w:rsidR="001B62CC" w:rsidRDefault="001B62CC" w:rsidP="003871A4">
      <w:pPr>
        <w:spacing w:line="480" w:lineRule="auto"/>
        <w:contextualSpacing/>
        <w:rPr>
          <w:rFonts w:ascii="Times New Roman" w:hAnsi="Times New Roman"/>
          <w:sz w:val="24"/>
          <w:szCs w:val="24"/>
        </w:rPr>
      </w:pPr>
    </w:p>
    <w:p w:rsidR="001B62CC" w:rsidRDefault="001B62CC" w:rsidP="003871A4">
      <w:pPr>
        <w:spacing w:line="480" w:lineRule="auto"/>
        <w:contextualSpacing/>
        <w:rPr>
          <w:rFonts w:ascii="Times New Roman" w:hAnsi="Times New Roman"/>
          <w:sz w:val="24"/>
          <w:szCs w:val="24"/>
        </w:rPr>
      </w:pPr>
    </w:p>
    <w:p w:rsidR="001B62CC" w:rsidRDefault="001B62CC" w:rsidP="003871A4">
      <w:pPr>
        <w:spacing w:line="480" w:lineRule="auto"/>
        <w:contextualSpacing/>
        <w:rPr>
          <w:rFonts w:ascii="Times New Roman" w:hAnsi="Times New Roman"/>
          <w:sz w:val="24"/>
          <w:szCs w:val="24"/>
        </w:rPr>
      </w:pPr>
    </w:p>
    <w:p w:rsidR="001B62CC" w:rsidRDefault="001B62CC" w:rsidP="003871A4">
      <w:pPr>
        <w:spacing w:line="480" w:lineRule="auto"/>
        <w:contextualSpacing/>
        <w:rPr>
          <w:rFonts w:ascii="Times New Roman" w:hAnsi="Times New Roman"/>
          <w:sz w:val="24"/>
          <w:szCs w:val="24"/>
        </w:rPr>
      </w:pPr>
    </w:p>
    <w:p w:rsidR="001B62CC" w:rsidRDefault="001B62CC" w:rsidP="003871A4">
      <w:pPr>
        <w:spacing w:line="480" w:lineRule="auto"/>
        <w:contextualSpacing/>
        <w:rPr>
          <w:rFonts w:ascii="Times New Roman" w:hAnsi="Times New Roman"/>
          <w:sz w:val="24"/>
          <w:szCs w:val="24"/>
        </w:rPr>
      </w:pPr>
    </w:p>
    <w:p w:rsidR="001B62CC" w:rsidRDefault="001B62CC" w:rsidP="003871A4">
      <w:pPr>
        <w:spacing w:line="480" w:lineRule="auto"/>
        <w:contextualSpacing/>
        <w:rPr>
          <w:rFonts w:ascii="Times New Roman" w:hAnsi="Times New Roman"/>
          <w:sz w:val="24"/>
          <w:szCs w:val="24"/>
        </w:rPr>
      </w:pPr>
    </w:p>
    <w:p w:rsidR="001B62CC" w:rsidRDefault="001B62CC" w:rsidP="003871A4">
      <w:pPr>
        <w:spacing w:line="480" w:lineRule="auto"/>
        <w:contextualSpacing/>
        <w:rPr>
          <w:rFonts w:ascii="Times New Roman" w:hAnsi="Times New Roman"/>
          <w:sz w:val="24"/>
          <w:szCs w:val="24"/>
        </w:rPr>
      </w:pPr>
    </w:p>
    <w:p w:rsidR="001B62CC" w:rsidRDefault="001B62CC" w:rsidP="003871A4">
      <w:pPr>
        <w:spacing w:line="480" w:lineRule="auto"/>
        <w:contextualSpacing/>
        <w:rPr>
          <w:rFonts w:ascii="Times New Roman" w:hAnsi="Times New Roman"/>
          <w:sz w:val="24"/>
          <w:szCs w:val="24"/>
        </w:rPr>
      </w:pPr>
    </w:p>
    <w:p w:rsidR="001B62CC" w:rsidRDefault="001B62CC" w:rsidP="003871A4">
      <w:pPr>
        <w:spacing w:line="480" w:lineRule="auto"/>
        <w:contextualSpacing/>
        <w:rPr>
          <w:rFonts w:ascii="Times New Roman" w:hAnsi="Times New Roman"/>
          <w:sz w:val="24"/>
          <w:szCs w:val="24"/>
        </w:rPr>
      </w:pPr>
    </w:p>
    <w:p w:rsidR="001B62CC" w:rsidRDefault="001B62CC" w:rsidP="003871A4">
      <w:pPr>
        <w:spacing w:line="480" w:lineRule="auto"/>
        <w:contextualSpacing/>
        <w:rPr>
          <w:rFonts w:ascii="Times New Roman" w:hAnsi="Times New Roman"/>
          <w:sz w:val="24"/>
          <w:szCs w:val="24"/>
        </w:rPr>
      </w:pPr>
    </w:p>
    <w:p w:rsidR="001B62CC" w:rsidRDefault="001B62CC" w:rsidP="003871A4">
      <w:pPr>
        <w:spacing w:line="480" w:lineRule="auto"/>
        <w:contextualSpacing/>
        <w:rPr>
          <w:rFonts w:ascii="Times New Roman" w:hAnsi="Times New Roman"/>
          <w:sz w:val="24"/>
          <w:szCs w:val="24"/>
        </w:rPr>
      </w:pPr>
    </w:p>
    <w:p w:rsidR="001B62CC" w:rsidRDefault="001B62CC" w:rsidP="003871A4">
      <w:pPr>
        <w:spacing w:line="480" w:lineRule="auto"/>
        <w:contextualSpacing/>
        <w:rPr>
          <w:rFonts w:ascii="Times New Roman" w:hAnsi="Times New Roman"/>
          <w:sz w:val="24"/>
          <w:szCs w:val="24"/>
        </w:rPr>
      </w:pPr>
    </w:p>
    <w:p w:rsidR="001B62CC" w:rsidRDefault="001B62CC" w:rsidP="001B62CC">
      <w:pPr>
        <w:spacing w:line="480" w:lineRule="auto"/>
        <w:contextualSpacing/>
        <w:jc w:val="center"/>
        <w:rPr>
          <w:rFonts w:ascii="Times New Roman" w:hAnsi="Times New Roman"/>
          <w:sz w:val="24"/>
          <w:szCs w:val="24"/>
        </w:rPr>
      </w:pPr>
      <w:r>
        <w:rPr>
          <w:rFonts w:ascii="Times New Roman" w:hAnsi="Times New Roman"/>
          <w:sz w:val="24"/>
          <w:szCs w:val="24"/>
        </w:rPr>
        <w:lastRenderedPageBreak/>
        <w:t xml:space="preserve">References </w:t>
      </w:r>
    </w:p>
    <w:sdt>
      <w:sdtPr>
        <w:rPr>
          <w:rFonts w:ascii="Calibri" w:eastAsia="Calibri" w:hAnsi="Calibri" w:cs="Times New Roman"/>
          <w:b w:val="0"/>
          <w:bCs w:val="0"/>
          <w:color w:val="auto"/>
          <w:sz w:val="22"/>
          <w:szCs w:val="22"/>
        </w:rPr>
        <w:id w:val="-1107961927"/>
        <w:docPartObj>
          <w:docPartGallery w:val="Bibliographies"/>
          <w:docPartUnique/>
        </w:docPartObj>
      </w:sdtPr>
      <w:sdtContent>
        <w:p w:rsidR="001B62CC" w:rsidRPr="001B62CC" w:rsidRDefault="001B62CC" w:rsidP="001B62CC">
          <w:pPr>
            <w:pStyle w:val="Heading1"/>
            <w:spacing w:line="480" w:lineRule="auto"/>
            <w:rPr>
              <w:rFonts w:ascii="Times New Roman" w:hAnsi="Times New Roman" w:cs="Times New Roman"/>
              <w:sz w:val="24"/>
              <w:szCs w:val="24"/>
            </w:rPr>
          </w:pPr>
        </w:p>
        <w:sdt>
          <w:sdtPr>
            <w:rPr>
              <w:rFonts w:ascii="Times New Roman" w:hAnsi="Times New Roman"/>
              <w:sz w:val="24"/>
              <w:szCs w:val="24"/>
            </w:rPr>
            <w:id w:val="111145805"/>
            <w:bibliography/>
          </w:sdtPr>
          <w:sdtEndPr>
            <w:rPr>
              <w:rFonts w:ascii="Calibri" w:hAnsi="Calibri"/>
              <w:sz w:val="22"/>
              <w:szCs w:val="22"/>
            </w:rPr>
          </w:sdtEndPr>
          <w:sdtContent>
            <w:p w:rsidR="001B62CC" w:rsidRPr="001B62CC" w:rsidRDefault="00325D6B" w:rsidP="001B62CC">
              <w:pPr>
                <w:pStyle w:val="Bibliography"/>
                <w:spacing w:line="480" w:lineRule="auto"/>
                <w:ind w:left="720" w:hanging="720"/>
                <w:rPr>
                  <w:rFonts w:ascii="Times New Roman" w:hAnsi="Times New Roman"/>
                  <w:noProof/>
                  <w:sz w:val="24"/>
                  <w:szCs w:val="24"/>
                </w:rPr>
              </w:pPr>
              <w:r w:rsidRPr="00325D6B">
                <w:rPr>
                  <w:rFonts w:ascii="Times New Roman" w:hAnsi="Times New Roman"/>
                  <w:sz w:val="24"/>
                  <w:szCs w:val="24"/>
                </w:rPr>
                <w:fldChar w:fldCharType="begin"/>
              </w:r>
              <w:r w:rsidR="001B62CC" w:rsidRPr="001B62CC">
                <w:rPr>
                  <w:rFonts w:ascii="Times New Roman" w:hAnsi="Times New Roman"/>
                  <w:sz w:val="24"/>
                  <w:szCs w:val="24"/>
                </w:rPr>
                <w:instrText xml:space="preserve"> BIBLIOGRAPHY </w:instrText>
              </w:r>
              <w:r w:rsidRPr="00325D6B">
                <w:rPr>
                  <w:rFonts w:ascii="Times New Roman" w:hAnsi="Times New Roman"/>
                  <w:sz w:val="24"/>
                  <w:szCs w:val="24"/>
                </w:rPr>
                <w:fldChar w:fldCharType="separate"/>
              </w:r>
              <w:r w:rsidR="001B62CC" w:rsidRPr="001B62CC">
                <w:rPr>
                  <w:rFonts w:ascii="Times New Roman" w:hAnsi="Times New Roman"/>
                  <w:noProof/>
                  <w:sz w:val="24"/>
                  <w:szCs w:val="24"/>
                </w:rPr>
                <w:t xml:space="preserve">Lucas, E. T. (2018). </w:t>
              </w:r>
              <w:r w:rsidR="001B62CC" w:rsidRPr="001B62CC">
                <w:rPr>
                  <w:rFonts w:ascii="Times New Roman" w:hAnsi="Times New Roman"/>
                  <w:i/>
                  <w:iCs/>
                  <w:noProof/>
                  <w:sz w:val="24"/>
                  <w:szCs w:val="24"/>
                </w:rPr>
                <w:t>Apartheid.</w:t>
              </w:r>
              <w:r w:rsidR="001B62CC" w:rsidRPr="001B62CC">
                <w:rPr>
                  <w:rFonts w:ascii="Times New Roman" w:hAnsi="Times New Roman"/>
                  <w:noProof/>
                  <w:sz w:val="24"/>
                  <w:szCs w:val="24"/>
                </w:rPr>
                <w:t xml:space="preserve"> Salem Press Encyclopedia.</w:t>
              </w:r>
            </w:p>
            <w:p w:rsidR="001B62CC" w:rsidRPr="001B62CC" w:rsidRDefault="001B62CC" w:rsidP="001B62CC">
              <w:pPr>
                <w:pStyle w:val="Bibliography"/>
                <w:spacing w:line="480" w:lineRule="auto"/>
                <w:ind w:left="720" w:hanging="720"/>
                <w:rPr>
                  <w:rFonts w:ascii="Times New Roman" w:hAnsi="Times New Roman"/>
                  <w:noProof/>
                  <w:sz w:val="24"/>
                  <w:szCs w:val="24"/>
                </w:rPr>
              </w:pPr>
              <w:r w:rsidRPr="001B62CC">
                <w:rPr>
                  <w:rFonts w:ascii="Times New Roman" w:hAnsi="Times New Roman"/>
                  <w:noProof/>
                  <w:sz w:val="24"/>
                  <w:szCs w:val="24"/>
                </w:rPr>
                <w:t xml:space="preserve">Orten, J. D. (2015). Similarities and Difference in the US and South Africa Civil Rights Struggles. </w:t>
              </w:r>
              <w:r w:rsidRPr="001B62CC">
                <w:rPr>
                  <w:rFonts w:ascii="Times New Roman" w:hAnsi="Times New Roman"/>
                  <w:i/>
                  <w:iCs/>
                  <w:noProof/>
                  <w:sz w:val="24"/>
                  <w:szCs w:val="24"/>
                </w:rPr>
                <w:t>Journal of Social Work</w:t>
              </w:r>
              <w:r w:rsidRPr="001B62CC">
                <w:rPr>
                  <w:rFonts w:ascii="Times New Roman" w:hAnsi="Times New Roman"/>
                  <w:noProof/>
                  <w:sz w:val="24"/>
                  <w:szCs w:val="24"/>
                </w:rPr>
                <w:t>.</w:t>
              </w:r>
            </w:p>
            <w:p w:rsidR="001B62CC" w:rsidRPr="001B62CC" w:rsidRDefault="001B62CC" w:rsidP="001B62CC">
              <w:pPr>
                <w:pStyle w:val="Bibliography"/>
                <w:spacing w:line="480" w:lineRule="auto"/>
                <w:ind w:left="720" w:hanging="720"/>
                <w:rPr>
                  <w:rFonts w:ascii="Times New Roman" w:hAnsi="Times New Roman"/>
                  <w:noProof/>
                  <w:sz w:val="24"/>
                  <w:szCs w:val="24"/>
                </w:rPr>
              </w:pPr>
              <w:r w:rsidRPr="001B62CC">
                <w:rPr>
                  <w:rFonts w:ascii="Times New Roman" w:hAnsi="Times New Roman"/>
                  <w:noProof/>
                  <w:sz w:val="24"/>
                  <w:szCs w:val="24"/>
                </w:rPr>
                <w:t xml:space="preserve">Serdar Ornek, F. K. (n.d.). </w:t>
              </w:r>
              <w:r w:rsidRPr="001B62CC">
                <w:rPr>
                  <w:rFonts w:ascii="Times New Roman" w:hAnsi="Times New Roman"/>
                  <w:i/>
                  <w:iCs/>
                  <w:noProof/>
                  <w:sz w:val="24"/>
                  <w:szCs w:val="24"/>
                </w:rPr>
                <w:t>A Comparison between The Segregation Policy against African Americans and the Apartheid Poicy.</w:t>
              </w:r>
              <w:r w:rsidRPr="001B62CC">
                <w:rPr>
                  <w:rFonts w:ascii="Times New Roman" w:hAnsi="Times New Roman"/>
                  <w:noProof/>
                  <w:sz w:val="24"/>
                  <w:szCs w:val="24"/>
                </w:rPr>
                <w:t xml:space="preserve"> 2014.</w:t>
              </w:r>
            </w:p>
            <w:p w:rsidR="001B62CC" w:rsidRPr="001B62CC" w:rsidRDefault="001B62CC" w:rsidP="001B62CC">
              <w:pPr>
                <w:spacing w:line="480" w:lineRule="auto"/>
                <w:rPr>
                  <w:rFonts w:ascii="Times New Roman" w:hAnsi="Times New Roman"/>
                  <w:sz w:val="24"/>
                  <w:szCs w:val="24"/>
                </w:rPr>
              </w:pPr>
              <w:r w:rsidRPr="001B62CC">
                <w:rPr>
                  <w:rFonts w:ascii="Times New Roman" w:hAnsi="Times New Roman"/>
                  <w:sz w:val="24"/>
                  <w:szCs w:val="24"/>
                </w:rPr>
                <w:t xml:space="preserve">https://www.history.com/topics/africa/apartheid </w:t>
              </w:r>
            </w:p>
            <w:p w:rsidR="001B62CC" w:rsidRDefault="00325D6B" w:rsidP="001B62CC">
              <w:pPr>
                <w:spacing w:line="480" w:lineRule="auto"/>
              </w:pPr>
              <w:r w:rsidRPr="001B62CC">
                <w:rPr>
                  <w:rFonts w:ascii="Times New Roman" w:hAnsi="Times New Roman"/>
                  <w:b/>
                  <w:bCs/>
                  <w:noProof/>
                  <w:sz w:val="24"/>
                  <w:szCs w:val="24"/>
                </w:rPr>
                <w:fldChar w:fldCharType="end"/>
              </w:r>
            </w:p>
          </w:sdtContent>
        </w:sdt>
      </w:sdtContent>
    </w:sdt>
    <w:p w:rsidR="001B62CC" w:rsidRDefault="001B62CC" w:rsidP="001B62CC">
      <w:pPr>
        <w:spacing w:line="480" w:lineRule="auto"/>
        <w:contextualSpacing/>
        <w:rPr>
          <w:rFonts w:ascii="Times New Roman" w:hAnsi="Times New Roman"/>
          <w:sz w:val="24"/>
          <w:szCs w:val="24"/>
        </w:rPr>
      </w:pPr>
    </w:p>
    <w:p w:rsidR="001B62CC" w:rsidRDefault="001B62CC" w:rsidP="003871A4">
      <w:pPr>
        <w:spacing w:line="480" w:lineRule="auto"/>
        <w:contextualSpacing/>
        <w:rPr>
          <w:rFonts w:ascii="Times New Roman" w:hAnsi="Times New Roman"/>
          <w:sz w:val="24"/>
          <w:szCs w:val="24"/>
        </w:rPr>
      </w:pPr>
    </w:p>
    <w:p w:rsidR="001B62CC" w:rsidRPr="00427C89" w:rsidRDefault="001B62CC" w:rsidP="003871A4">
      <w:pPr>
        <w:spacing w:line="480" w:lineRule="auto"/>
        <w:contextualSpacing/>
        <w:rPr>
          <w:rFonts w:ascii="Times New Roman" w:hAnsi="Times New Roman"/>
          <w:sz w:val="24"/>
          <w:szCs w:val="24"/>
        </w:rPr>
      </w:pPr>
    </w:p>
    <w:sectPr w:rsidR="001B62CC" w:rsidRPr="00427C89" w:rsidSect="00397E0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48B" w:rsidRDefault="009E348B" w:rsidP="00307E2F">
      <w:pPr>
        <w:spacing w:after="0" w:line="240" w:lineRule="auto"/>
      </w:pPr>
      <w:r>
        <w:separator/>
      </w:r>
    </w:p>
  </w:endnote>
  <w:endnote w:type="continuationSeparator" w:id="1">
    <w:p w:rsidR="009E348B" w:rsidRDefault="009E348B" w:rsidP="00307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48B" w:rsidRDefault="009E348B" w:rsidP="00307E2F">
      <w:pPr>
        <w:spacing w:after="0" w:line="240" w:lineRule="auto"/>
      </w:pPr>
      <w:r>
        <w:separator/>
      </w:r>
    </w:p>
  </w:footnote>
  <w:footnote w:type="continuationSeparator" w:id="1">
    <w:p w:rsidR="009E348B" w:rsidRDefault="009E348B" w:rsidP="00307E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77D" w:rsidRDefault="00281EB4" w:rsidP="00397E0E">
    <w:pPr>
      <w:pStyle w:val="Header"/>
      <w:tabs>
        <w:tab w:val="clear" w:pos="4680"/>
      </w:tabs>
    </w:pPr>
    <w:r>
      <w:rPr>
        <w:rFonts w:ascii="Times New Roman" w:hAnsi="Times New Roman"/>
        <w:sz w:val="24"/>
        <w:szCs w:val="24"/>
      </w:rPr>
      <w:t>APARTHEID AND RACIAL SEGREGATION</w:t>
    </w:r>
    <w:r w:rsidR="00C54FB7">
      <w:rPr>
        <w:rFonts w:ascii="Times New Roman" w:hAnsi="Times New Roman"/>
        <w:sz w:val="24"/>
        <w:szCs w:val="24"/>
      </w:rPr>
      <w:tab/>
    </w:r>
    <w:r w:rsidR="00325D6B">
      <w:rPr>
        <w:rFonts w:ascii="Times New Roman" w:hAnsi="Times New Roman"/>
        <w:sz w:val="24"/>
        <w:szCs w:val="24"/>
      </w:rPr>
      <w:fldChar w:fldCharType="begin"/>
    </w:r>
    <w:r w:rsidR="00C54FB7">
      <w:rPr>
        <w:rFonts w:ascii="Times New Roman" w:hAnsi="Times New Roman"/>
        <w:sz w:val="24"/>
        <w:szCs w:val="24"/>
      </w:rPr>
      <w:instrText xml:space="preserve"> PAGE   \* MERGEFORMAT </w:instrText>
    </w:r>
    <w:r w:rsidR="00325D6B">
      <w:rPr>
        <w:rFonts w:ascii="Times New Roman" w:hAnsi="Times New Roman"/>
        <w:sz w:val="24"/>
        <w:szCs w:val="24"/>
      </w:rPr>
      <w:fldChar w:fldCharType="separate"/>
    </w:r>
    <w:r w:rsidR="0048239D">
      <w:rPr>
        <w:rFonts w:ascii="Times New Roman" w:hAnsi="Times New Roman"/>
        <w:noProof/>
        <w:sz w:val="24"/>
        <w:szCs w:val="24"/>
      </w:rPr>
      <w:t>3</w:t>
    </w:r>
    <w:r w:rsidR="00325D6B">
      <w:rPr>
        <w:rFonts w:ascii="Times New Roman" w:hAnsi="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77D" w:rsidRPr="002A0184" w:rsidRDefault="00C54FB7" w:rsidP="00397E0E">
    <w:pPr>
      <w:pStyle w:val="Header"/>
      <w:tabs>
        <w:tab w:val="clear" w:pos="4680"/>
      </w:tabs>
      <w:rPr>
        <w:rFonts w:ascii="Times New Roman" w:hAnsi="Times New Roman"/>
        <w:sz w:val="24"/>
        <w:szCs w:val="24"/>
      </w:rPr>
    </w:pPr>
    <w:r>
      <w:rPr>
        <w:rFonts w:ascii="Times New Roman" w:hAnsi="Times New Roman"/>
        <w:sz w:val="24"/>
        <w:szCs w:val="24"/>
      </w:rPr>
      <w:t xml:space="preserve">Running head: </w:t>
    </w:r>
    <w:r w:rsidR="00281EB4">
      <w:rPr>
        <w:rFonts w:ascii="Times New Roman" w:hAnsi="Times New Roman"/>
        <w:sz w:val="24"/>
        <w:szCs w:val="24"/>
      </w:rPr>
      <w:t>APARTHEID AND RACIAL SEGREGATION</w:t>
    </w:r>
    <w:r>
      <w:rPr>
        <w:rFonts w:ascii="Times New Roman" w:hAnsi="Times New Roman"/>
        <w:sz w:val="24"/>
        <w:szCs w:val="24"/>
      </w:rPr>
      <w:tab/>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967A6"/>
    <w:multiLevelType w:val="hybridMultilevel"/>
    <w:tmpl w:val="17BC0792"/>
    <w:lvl w:ilvl="0" w:tplc="15D01BF2">
      <w:numFmt w:val="bullet"/>
      <w:lvlText w:val="-"/>
      <w:lvlJc w:val="left"/>
      <w:pPr>
        <w:ind w:left="720" w:hanging="360"/>
      </w:pPr>
      <w:rPr>
        <w:rFonts w:ascii="Times New Roman" w:eastAsia="Calibri" w:hAnsi="Times New Roman" w:cs="Times New Roman" w:hint="default"/>
        <w:sz w:val="40"/>
      </w:rPr>
    </w:lvl>
    <w:lvl w:ilvl="1" w:tplc="591041EC" w:tentative="1">
      <w:start w:val="1"/>
      <w:numFmt w:val="bullet"/>
      <w:lvlText w:val="o"/>
      <w:lvlJc w:val="left"/>
      <w:pPr>
        <w:ind w:left="1440" w:hanging="360"/>
      </w:pPr>
      <w:rPr>
        <w:rFonts w:ascii="Courier New" w:hAnsi="Courier New" w:cs="Courier New" w:hint="default"/>
      </w:rPr>
    </w:lvl>
    <w:lvl w:ilvl="2" w:tplc="71BE16D2" w:tentative="1">
      <w:start w:val="1"/>
      <w:numFmt w:val="bullet"/>
      <w:lvlText w:val=""/>
      <w:lvlJc w:val="left"/>
      <w:pPr>
        <w:ind w:left="2160" w:hanging="360"/>
      </w:pPr>
      <w:rPr>
        <w:rFonts w:ascii="Wingdings" w:hAnsi="Wingdings" w:hint="default"/>
      </w:rPr>
    </w:lvl>
    <w:lvl w:ilvl="3" w:tplc="F95E2EB0" w:tentative="1">
      <w:start w:val="1"/>
      <w:numFmt w:val="bullet"/>
      <w:lvlText w:val=""/>
      <w:lvlJc w:val="left"/>
      <w:pPr>
        <w:ind w:left="2880" w:hanging="360"/>
      </w:pPr>
      <w:rPr>
        <w:rFonts w:ascii="Symbol" w:hAnsi="Symbol" w:hint="default"/>
      </w:rPr>
    </w:lvl>
    <w:lvl w:ilvl="4" w:tplc="7F5EC2EC" w:tentative="1">
      <w:start w:val="1"/>
      <w:numFmt w:val="bullet"/>
      <w:lvlText w:val="o"/>
      <w:lvlJc w:val="left"/>
      <w:pPr>
        <w:ind w:left="3600" w:hanging="360"/>
      </w:pPr>
      <w:rPr>
        <w:rFonts w:ascii="Courier New" w:hAnsi="Courier New" w:cs="Courier New" w:hint="default"/>
      </w:rPr>
    </w:lvl>
    <w:lvl w:ilvl="5" w:tplc="7C681860" w:tentative="1">
      <w:start w:val="1"/>
      <w:numFmt w:val="bullet"/>
      <w:lvlText w:val=""/>
      <w:lvlJc w:val="left"/>
      <w:pPr>
        <w:ind w:left="4320" w:hanging="360"/>
      </w:pPr>
      <w:rPr>
        <w:rFonts w:ascii="Wingdings" w:hAnsi="Wingdings" w:hint="default"/>
      </w:rPr>
    </w:lvl>
    <w:lvl w:ilvl="6" w:tplc="6FB01F2C" w:tentative="1">
      <w:start w:val="1"/>
      <w:numFmt w:val="bullet"/>
      <w:lvlText w:val=""/>
      <w:lvlJc w:val="left"/>
      <w:pPr>
        <w:ind w:left="5040" w:hanging="360"/>
      </w:pPr>
      <w:rPr>
        <w:rFonts w:ascii="Symbol" w:hAnsi="Symbol" w:hint="default"/>
      </w:rPr>
    </w:lvl>
    <w:lvl w:ilvl="7" w:tplc="38046FB4" w:tentative="1">
      <w:start w:val="1"/>
      <w:numFmt w:val="bullet"/>
      <w:lvlText w:val="o"/>
      <w:lvlJc w:val="left"/>
      <w:pPr>
        <w:ind w:left="5760" w:hanging="360"/>
      </w:pPr>
      <w:rPr>
        <w:rFonts w:ascii="Courier New" w:hAnsi="Courier New" w:cs="Courier New" w:hint="default"/>
      </w:rPr>
    </w:lvl>
    <w:lvl w:ilvl="8" w:tplc="D744F5F2" w:tentative="1">
      <w:start w:val="1"/>
      <w:numFmt w:val="bullet"/>
      <w:lvlText w:val=""/>
      <w:lvlJc w:val="left"/>
      <w:pPr>
        <w:ind w:left="6480" w:hanging="360"/>
      </w:pPr>
      <w:rPr>
        <w:rFonts w:ascii="Wingdings" w:hAnsi="Wingdings" w:hint="default"/>
      </w:rPr>
    </w:lvl>
  </w:abstractNum>
  <w:abstractNum w:abstractNumId="1">
    <w:nsid w:val="27AF2695"/>
    <w:multiLevelType w:val="hybridMultilevel"/>
    <w:tmpl w:val="B8901482"/>
    <w:lvl w:ilvl="0" w:tplc="920C774C">
      <w:start w:val="1"/>
      <w:numFmt w:val="decimal"/>
      <w:lvlText w:val="%1."/>
      <w:lvlJc w:val="left"/>
      <w:pPr>
        <w:ind w:left="1080" w:hanging="360"/>
      </w:pPr>
    </w:lvl>
    <w:lvl w:ilvl="1" w:tplc="35A0C370" w:tentative="1">
      <w:start w:val="1"/>
      <w:numFmt w:val="lowerLetter"/>
      <w:lvlText w:val="%2."/>
      <w:lvlJc w:val="left"/>
      <w:pPr>
        <w:ind w:left="1800" w:hanging="360"/>
      </w:pPr>
    </w:lvl>
    <w:lvl w:ilvl="2" w:tplc="4C0CD288" w:tentative="1">
      <w:start w:val="1"/>
      <w:numFmt w:val="lowerRoman"/>
      <w:lvlText w:val="%3."/>
      <w:lvlJc w:val="right"/>
      <w:pPr>
        <w:ind w:left="2520" w:hanging="180"/>
      </w:pPr>
    </w:lvl>
    <w:lvl w:ilvl="3" w:tplc="58705ACC" w:tentative="1">
      <w:start w:val="1"/>
      <w:numFmt w:val="decimal"/>
      <w:lvlText w:val="%4."/>
      <w:lvlJc w:val="left"/>
      <w:pPr>
        <w:ind w:left="3240" w:hanging="360"/>
      </w:pPr>
    </w:lvl>
    <w:lvl w:ilvl="4" w:tplc="B688353A" w:tentative="1">
      <w:start w:val="1"/>
      <w:numFmt w:val="lowerLetter"/>
      <w:lvlText w:val="%5."/>
      <w:lvlJc w:val="left"/>
      <w:pPr>
        <w:ind w:left="3960" w:hanging="360"/>
      </w:pPr>
    </w:lvl>
    <w:lvl w:ilvl="5" w:tplc="417A6F96" w:tentative="1">
      <w:start w:val="1"/>
      <w:numFmt w:val="lowerRoman"/>
      <w:lvlText w:val="%6."/>
      <w:lvlJc w:val="right"/>
      <w:pPr>
        <w:ind w:left="4680" w:hanging="180"/>
      </w:pPr>
    </w:lvl>
    <w:lvl w:ilvl="6" w:tplc="4E0EFE92" w:tentative="1">
      <w:start w:val="1"/>
      <w:numFmt w:val="decimal"/>
      <w:lvlText w:val="%7."/>
      <w:lvlJc w:val="left"/>
      <w:pPr>
        <w:ind w:left="5400" w:hanging="360"/>
      </w:pPr>
    </w:lvl>
    <w:lvl w:ilvl="7" w:tplc="DB004EBC" w:tentative="1">
      <w:start w:val="1"/>
      <w:numFmt w:val="lowerLetter"/>
      <w:lvlText w:val="%8."/>
      <w:lvlJc w:val="left"/>
      <w:pPr>
        <w:ind w:left="6120" w:hanging="360"/>
      </w:pPr>
    </w:lvl>
    <w:lvl w:ilvl="8" w:tplc="03C4EA4C" w:tentative="1">
      <w:start w:val="1"/>
      <w:numFmt w:val="lowerRoman"/>
      <w:lvlText w:val="%9."/>
      <w:lvlJc w:val="right"/>
      <w:pPr>
        <w:ind w:left="6840" w:hanging="180"/>
      </w:pPr>
    </w:lvl>
  </w:abstractNum>
  <w:abstractNum w:abstractNumId="2">
    <w:nsid w:val="27CB5CB9"/>
    <w:multiLevelType w:val="multilevel"/>
    <w:tmpl w:val="BEA8B6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5B34B29"/>
    <w:multiLevelType w:val="hybridMultilevel"/>
    <w:tmpl w:val="3536C7DE"/>
    <w:lvl w:ilvl="0" w:tplc="9364E35A">
      <w:start w:val="1"/>
      <w:numFmt w:val="decimal"/>
      <w:lvlText w:val="%1."/>
      <w:lvlJc w:val="left"/>
      <w:pPr>
        <w:ind w:left="720" w:hanging="360"/>
      </w:pPr>
    </w:lvl>
    <w:lvl w:ilvl="1" w:tplc="874E35D6" w:tentative="1">
      <w:start w:val="1"/>
      <w:numFmt w:val="lowerLetter"/>
      <w:lvlText w:val="%2."/>
      <w:lvlJc w:val="left"/>
      <w:pPr>
        <w:ind w:left="1440" w:hanging="360"/>
      </w:pPr>
    </w:lvl>
    <w:lvl w:ilvl="2" w:tplc="D66A38B6" w:tentative="1">
      <w:start w:val="1"/>
      <w:numFmt w:val="lowerRoman"/>
      <w:lvlText w:val="%3."/>
      <w:lvlJc w:val="right"/>
      <w:pPr>
        <w:ind w:left="2160" w:hanging="180"/>
      </w:pPr>
    </w:lvl>
    <w:lvl w:ilvl="3" w:tplc="2A683BFE" w:tentative="1">
      <w:start w:val="1"/>
      <w:numFmt w:val="decimal"/>
      <w:lvlText w:val="%4."/>
      <w:lvlJc w:val="left"/>
      <w:pPr>
        <w:ind w:left="2880" w:hanging="360"/>
      </w:pPr>
    </w:lvl>
    <w:lvl w:ilvl="4" w:tplc="0D3CFB3E" w:tentative="1">
      <w:start w:val="1"/>
      <w:numFmt w:val="lowerLetter"/>
      <w:lvlText w:val="%5."/>
      <w:lvlJc w:val="left"/>
      <w:pPr>
        <w:ind w:left="3600" w:hanging="360"/>
      </w:pPr>
    </w:lvl>
    <w:lvl w:ilvl="5" w:tplc="0F465912" w:tentative="1">
      <w:start w:val="1"/>
      <w:numFmt w:val="lowerRoman"/>
      <w:lvlText w:val="%6."/>
      <w:lvlJc w:val="right"/>
      <w:pPr>
        <w:ind w:left="4320" w:hanging="180"/>
      </w:pPr>
    </w:lvl>
    <w:lvl w:ilvl="6" w:tplc="59AEFF9C" w:tentative="1">
      <w:start w:val="1"/>
      <w:numFmt w:val="decimal"/>
      <w:lvlText w:val="%7."/>
      <w:lvlJc w:val="left"/>
      <w:pPr>
        <w:ind w:left="5040" w:hanging="360"/>
      </w:pPr>
    </w:lvl>
    <w:lvl w:ilvl="7" w:tplc="95F8F3BC" w:tentative="1">
      <w:start w:val="1"/>
      <w:numFmt w:val="lowerLetter"/>
      <w:lvlText w:val="%8."/>
      <w:lvlJc w:val="left"/>
      <w:pPr>
        <w:ind w:left="5760" w:hanging="360"/>
      </w:pPr>
    </w:lvl>
    <w:lvl w:ilvl="8" w:tplc="2B20E404" w:tentative="1">
      <w:start w:val="1"/>
      <w:numFmt w:val="lowerRoman"/>
      <w:lvlText w:val="%9."/>
      <w:lvlJc w:val="right"/>
      <w:pPr>
        <w:ind w:left="6480" w:hanging="180"/>
      </w:pPr>
    </w:lvl>
  </w:abstractNum>
  <w:abstractNum w:abstractNumId="4">
    <w:nsid w:val="5E047EDE"/>
    <w:multiLevelType w:val="multilevel"/>
    <w:tmpl w:val="D34CB4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jI3MrC0NDI2NjI2M7BQ0lEKTi0uzszPAykwrAUA/+ULBSwAAAA="/>
  </w:docVars>
  <w:rsids>
    <w:rsidRoot w:val="00307E2F"/>
    <w:rsid w:val="00022EA7"/>
    <w:rsid w:val="001B62CC"/>
    <w:rsid w:val="00281EB4"/>
    <w:rsid w:val="002A2AA1"/>
    <w:rsid w:val="00301195"/>
    <w:rsid w:val="00307E2F"/>
    <w:rsid w:val="00325D6B"/>
    <w:rsid w:val="003843AD"/>
    <w:rsid w:val="003B0DBA"/>
    <w:rsid w:val="003E26F9"/>
    <w:rsid w:val="00434BA0"/>
    <w:rsid w:val="0045411C"/>
    <w:rsid w:val="00456CE8"/>
    <w:rsid w:val="0048239D"/>
    <w:rsid w:val="004C3192"/>
    <w:rsid w:val="004D7DAA"/>
    <w:rsid w:val="004E06AF"/>
    <w:rsid w:val="00612A6C"/>
    <w:rsid w:val="006811B0"/>
    <w:rsid w:val="00686CB0"/>
    <w:rsid w:val="00867E60"/>
    <w:rsid w:val="0089726A"/>
    <w:rsid w:val="00902296"/>
    <w:rsid w:val="009E348B"/>
    <w:rsid w:val="00A35B43"/>
    <w:rsid w:val="00AA419F"/>
    <w:rsid w:val="00BF2611"/>
    <w:rsid w:val="00C235E2"/>
    <w:rsid w:val="00C54FB7"/>
    <w:rsid w:val="00CA34F8"/>
    <w:rsid w:val="00E52764"/>
    <w:rsid w:val="00E62B7C"/>
    <w:rsid w:val="00EC2CAF"/>
    <w:rsid w:val="00F63689"/>
    <w:rsid w:val="00F665A6"/>
    <w:rsid w:val="00FC78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467"/>
    <w:rPr>
      <w:rFonts w:ascii="Calibri" w:eastAsia="Calibri" w:hAnsi="Calibri" w:cs="Times New Roman"/>
    </w:rPr>
  </w:style>
  <w:style w:type="paragraph" w:styleId="Heading1">
    <w:name w:val="heading 1"/>
    <w:basedOn w:val="Normal"/>
    <w:next w:val="Normal"/>
    <w:link w:val="Heading1Char"/>
    <w:uiPriority w:val="9"/>
    <w:qFormat/>
    <w:rsid w:val="009C7A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603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60359"/>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960359"/>
    <w:pPr>
      <w:ind w:left="720"/>
      <w:contextualSpacing/>
    </w:pPr>
  </w:style>
  <w:style w:type="character" w:styleId="SubtleEmphasis">
    <w:name w:val="Subtle Emphasis"/>
    <w:basedOn w:val="DefaultParagraphFont"/>
    <w:uiPriority w:val="19"/>
    <w:qFormat/>
    <w:rsid w:val="00960359"/>
    <w:rPr>
      <w:i/>
      <w:iCs/>
      <w:color w:val="808080" w:themeColor="text1" w:themeTint="7F"/>
    </w:rPr>
  </w:style>
  <w:style w:type="paragraph" w:styleId="Header">
    <w:name w:val="header"/>
    <w:basedOn w:val="Normal"/>
    <w:link w:val="HeaderChar"/>
    <w:uiPriority w:val="99"/>
    <w:unhideWhenUsed/>
    <w:rsid w:val="00FC4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467"/>
    <w:rPr>
      <w:rFonts w:ascii="Calibri" w:eastAsia="Calibri" w:hAnsi="Calibri" w:cs="Times New Roman"/>
    </w:rPr>
  </w:style>
  <w:style w:type="paragraph" w:styleId="Footer">
    <w:name w:val="footer"/>
    <w:basedOn w:val="Normal"/>
    <w:link w:val="FooterChar"/>
    <w:uiPriority w:val="99"/>
    <w:unhideWhenUsed/>
    <w:rsid w:val="00FC4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467"/>
    <w:rPr>
      <w:rFonts w:ascii="Calibri" w:eastAsia="Calibri" w:hAnsi="Calibri" w:cs="Times New Roman"/>
    </w:rPr>
  </w:style>
  <w:style w:type="table" w:styleId="TableGrid">
    <w:name w:val="Table Grid"/>
    <w:basedOn w:val="TableNormal"/>
    <w:uiPriority w:val="59"/>
    <w:rsid w:val="00DA4A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9F57D4"/>
  </w:style>
  <w:style w:type="character" w:customStyle="1" w:styleId="selectable">
    <w:name w:val="selectable"/>
    <w:basedOn w:val="DefaultParagraphFont"/>
    <w:rsid w:val="009F57D4"/>
  </w:style>
  <w:style w:type="character" w:customStyle="1" w:styleId="Heading1Char">
    <w:name w:val="Heading 1 Char"/>
    <w:basedOn w:val="DefaultParagraphFont"/>
    <w:link w:val="Heading1"/>
    <w:uiPriority w:val="9"/>
    <w:rsid w:val="009C7A1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32424"/>
    <w:rPr>
      <w:color w:val="0000FF" w:themeColor="hyperlink"/>
      <w:u w:val="single"/>
    </w:rPr>
  </w:style>
  <w:style w:type="character" w:styleId="FollowedHyperlink">
    <w:name w:val="FollowedHyperlink"/>
    <w:basedOn w:val="DefaultParagraphFont"/>
    <w:uiPriority w:val="99"/>
    <w:semiHidden/>
    <w:unhideWhenUsed/>
    <w:rsid w:val="004515CD"/>
    <w:rPr>
      <w:color w:val="800080" w:themeColor="followedHyperlink"/>
      <w:u w:val="single"/>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307E2F"/>
    <w:pPr>
      <w:spacing w:line="240" w:lineRule="auto"/>
    </w:pPr>
    <w:rPr>
      <w:sz w:val="20"/>
      <w:szCs w:val="20"/>
    </w:rPr>
  </w:style>
  <w:style w:type="character" w:customStyle="1" w:styleId="CommentTextChar">
    <w:name w:val="Comment Text Char"/>
    <w:basedOn w:val="DefaultParagraphFont"/>
    <w:link w:val="CommentText"/>
    <w:uiPriority w:val="99"/>
    <w:semiHidden/>
    <w:rsid w:val="00307E2F"/>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686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CB0"/>
    <w:rPr>
      <w:rFonts w:ascii="Tahoma" w:eastAsia="Calibri" w:hAnsi="Tahoma" w:cs="Tahoma"/>
      <w:sz w:val="16"/>
      <w:szCs w:val="16"/>
    </w:rPr>
  </w:style>
  <w:style w:type="paragraph" w:styleId="Bibliography">
    <w:name w:val="Bibliography"/>
    <w:basedOn w:val="Normal"/>
    <w:next w:val="Normal"/>
    <w:uiPriority w:val="37"/>
    <w:unhideWhenUsed/>
    <w:rsid w:val="001B62CC"/>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Emm18</b:Tag>
    <b:SourceType>Book</b:SourceType>
    <b:Guid>{236823A0-80BA-4671-9228-277BA75A6BB2}</b:Guid>
    <b:Author>
      <b:Author>
        <b:NameList>
          <b:Person>
            <b:Last>Lucas</b:Last>
            <b:First>Emma.</b:First>
            <b:Middle>T.</b:Middle>
          </b:Person>
        </b:NameList>
      </b:Author>
    </b:Author>
    <b:Title>Apartheid</b:Title>
    <b:Year>2018</b:Year>
    <b:Publisher>Salem Press  Encyclopedia</b:Publisher>
    <b:RefOrder>1</b:RefOrder>
  </b:Source>
  <b:Source>
    <b:Tag>Jam1</b:Tag>
    <b:SourceType>JournalArticle</b:SourceType>
    <b:Guid>{E5604962-8559-411C-903E-8CE683B53269}</b:Guid>
    <b:Title>Similarities and Difference in the US and South Africa Civil Rights Struggles</b:Title>
    <b:Author>
      <b:Author>
        <b:NameList>
          <b:Person>
            <b:Last>Orten</b:Last>
            <b:First>James</b:First>
            <b:Middle>D.</b:Middle>
          </b:Person>
        </b:NameList>
      </b:Author>
    </b:Author>
    <b:JournalName>Journal of Social Work</b:JournalName>
    <b:Year>2015</b:Year>
    <b:RefOrder>2</b:RefOrder>
  </b:Source>
  <b:Source>
    <b:Tag>Ser</b:Tag>
    <b:SourceType>Book</b:SourceType>
    <b:Guid>{E74D5404-0BFA-4B70-8E09-1F85AA2A9D5A}</b:Guid>
    <b:Author>
      <b:Author>
        <b:NameList>
          <b:Person>
            <b:Last>Serdar Ornek</b:Last>
            <b:First>Feyza</b:First>
            <b:Middle>Kavi, Baransel Mizrak</b:Middle>
          </b:Person>
        </b:NameList>
      </b:Author>
    </b:Author>
    <b:Title>A Comparison between The Segregation Policy against African Americans and the Apartheid Poicy</b:Title>
    <b:City>2014</b:City>
    <b:RefOrder>3</b:RefOrder>
  </b:Source>
</b:Sources>
</file>

<file path=customXml/itemProps1.xml><?xml version="1.0" encoding="utf-8"?>
<ds:datastoreItem xmlns:ds="http://schemas.openxmlformats.org/officeDocument/2006/customXml" ds:itemID="{4F4B1D14-023C-4442-BC0F-E07766F4E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klish</cp:lastModifiedBy>
  <cp:revision>2</cp:revision>
  <dcterms:created xsi:type="dcterms:W3CDTF">2020-02-06T18:49:00Z</dcterms:created>
  <dcterms:modified xsi:type="dcterms:W3CDTF">2020-02-06T18:49:00Z</dcterms:modified>
</cp:coreProperties>
</file>