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FD" w:rsidRDefault="00E03CFD"/>
    <w:p w:rsidR="00277E89" w:rsidRDefault="00277E89"/>
    <w:p w:rsidR="00277E89" w:rsidRDefault="00277E89"/>
    <w:p w:rsidR="00277E89" w:rsidRDefault="00277E89"/>
    <w:p w:rsidR="00277E89" w:rsidRDefault="00277E89"/>
    <w:p w:rsidR="00277E89" w:rsidRDefault="00277E89"/>
    <w:p w:rsidR="00277E89" w:rsidRDefault="00277E89"/>
    <w:p w:rsidR="00277E89" w:rsidRDefault="00277E89"/>
    <w:p w:rsidR="00277E89" w:rsidRDefault="00277E89"/>
    <w:p w:rsidR="00277E89" w:rsidRDefault="00277E89"/>
    <w:p w:rsidR="00277E89" w:rsidRDefault="00277E89" w:rsidP="00E70E50">
      <w:pPr>
        <w:jc w:val="center"/>
      </w:pPr>
      <w:r>
        <w:t>U.S. Healthcare Systems for Small Populations</w:t>
      </w:r>
    </w:p>
    <w:p w:rsidR="00277E89" w:rsidRDefault="00277E89" w:rsidP="00E70E50">
      <w:pPr>
        <w:jc w:val="center"/>
      </w:pPr>
      <w:r>
        <w:t>Student’s Name</w:t>
      </w:r>
    </w:p>
    <w:p w:rsidR="00277E89" w:rsidRDefault="00277E89" w:rsidP="00E70E50">
      <w:pPr>
        <w:jc w:val="center"/>
      </w:pPr>
      <w:r>
        <w:t>Institutional Affiliation</w:t>
      </w:r>
    </w:p>
    <w:p w:rsidR="00531396" w:rsidRDefault="00531396" w:rsidP="00E70E50">
      <w:pPr>
        <w:spacing w:line="259" w:lineRule="auto"/>
        <w:jc w:val="center"/>
      </w:pPr>
      <w:r>
        <w:br w:type="page"/>
      </w:r>
    </w:p>
    <w:p w:rsidR="00531396" w:rsidRDefault="00531396" w:rsidP="00E70E50">
      <w:pPr>
        <w:jc w:val="center"/>
      </w:pPr>
      <w:r>
        <w:lastRenderedPageBreak/>
        <w:t>U.S. Healthcare Systems for Small Populations</w:t>
      </w:r>
    </w:p>
    <w:p w:rsidR="00277E89" w:rsidRDefault="00581CE0" w:rsidP="001071C9">
      <w:pPr>
        <w:ind w:firstLine="720"/>
        <w:jc w:val="both"/>
      </w:pPr>
      <w:r>
        <w:t xml:space="preserve">Running a healthcare facility primarily depends on the availability of funds as they </w:t>
      </w:r>
      <w:r w:rsidR="00F906B6">
        <w:t>influence many aspects of the firm</w:t>
      </w:r>
      <w:r w:rsidR="00563321">
        <w:t>,</w:t>
      </w:r>
      <w:r w:rsidR="00F906B6">
        <w:t xml:space="preserve"> such as the recruitment and retention processes. </w:t>
      </w:r>
      <w:r w:rsidR="001B01C5">
        <w:t xml:space="preserve">Opening up health care systems for small populations </w:t>
      </w:r>
      <w:r w:rsidR="003703E7">
        <w:t xml:space="preserve">stimulates numerous challenges </w:t>
      </w:r>
      <w:r w:rsidR="00D8224C">
        <w:t xml:space="preserve">ranging from population demographics and financial pressures to </w:t>
      </w:r>
      <w:r w:rsidR="00E02224">
        <w:t xml:space="preserve">inadequate infrastructure and data. </w:t>
      </w:r>
      <w:r w:rsidR="00266C01">
        <w:t>However, given that the facility overcomes financial shortcomings, it will effectively attain efficiency as the personnel will primarily concentrate on delivering organizational goals while numerous people in distinct location</w:t>
      </w:r>
      <w:r w:rsidR="00563321">
        <w:t>s</w:t>
      </w:r>
      <w:r w:rsidR="00266C01">
        <w:t xml:space="preserve"> will gain access to healthcare services. </w:t>
      </w:r>
    </w:p>
    <w:p w:rsidR="005C19B0" w:rsidRPr="00DE66F5" w:rsidRDefault="005C19B0" w:rsidP="00DE66F5">
      <w:pPr>
        <w:ind w:firstLine="720"/>
        <w:jc w:val="center"/>
        <w:rPr>
          <w:b/>
          <w:bCs/>
        </w:rPr>
      </w:pPr>
      <w:r w:rsidRPr="00DE66F5">
        <w:rPr>
          <w:b/>
          <w:bCs/>
        </w:rPr>
        <w:t>Operating Without Financial Burdens</w:t>
      </w:r>
    </w:p>
    <w:p w:rsidR="005C19B0" w:rsidRDefault="00B76465" w:rsidP="001071C9">
      <w:pPr>
        <w:ind w:firstLine="720"/>
        <w:jc w:val="both"/>
      </w:pPr>
      <w:r>
        <w:t>The development of Health Care systems for small populations aim</w:t>
      </w:r>
      <w:r w:rsidR="00563321">
        <w:t>s</w:t>
      </w:r>
      <w:r>
        <w:t xml:space="preserve"> to improve the quality of </w:t>
      </w:r>
      <w:r w:rsidR="0043159A">
        <w:t xml:space="preserve">life and help the less fortunate acquire healthcare services. Therefore, it is paramount to </w:t>
      </w:r>
      <w:r w:rsidR="001D4B40">
        <w:t>offer high quality health</w:t>
      </w:r>
      <w:r w:rsidR="006F6C53">
        <w:t xml:space="preserve"> care service</w:t>
      </w:r>
      <w:r w:rsidR="00563321">
        <w:t>s</w:t>
      </w:r>
      <w:r w:rsidR="00002693">
        <w:t xml:space="preserve">. The financial burden limits many </w:t>
      </w:r>
      <w:r w:rsidR="00F057ED">
        <w:t xml:space="preserve">small populations from </w:t>
      </w:r>
      <w:bookmarkStart w:id="0" w:name="_GoBack"/>
      <w:bookmarkEnd w:id="0"/>
      <w:r w:rsidR="00F057ED">
        <w:t>attaining healthcare services</w:t>
      </w:r>
      <w:r w:rsidR="007E51FF">
        <w:t xml:space="preserve"> (Carrera, Kantarjian, and Blinder, 2018)</w:t>
      </w:r>
      <w:r w:rsidR="00F057ED">
        <w:t>. Therefore, overcoming the financial burden</w:t>
      </w:r>
      <w:r w:rsidR="00C10ACC">
        <w:t xml:space="preserve"> will help access to medical services to many people. Notably, </w:t>
      </w:r>
      <w:r w:rsidR="00B915BA">
        <w:t xml:space="preserve">with sufficient funds it is imperative to open healthcare facilities in remote areas. Notably, the move will ensure that people in rural areas can easily access healthcare facilities. Additionally, </w:t>
      </w:r>
      <w:r w:rsidR="007A0D4D">
        <w:t xml:space="preserve">the incentive </w:t>
      </w:r>
      <w:r w:rsidR="00A4664E">
        <w:t>will ensure that people irrespective of their discrepancies can visit local healthcare facilities.</w:t>
      </w:r>
    </w:p>
    <w:p w:rsidR="00A4664E" w:rsidRDefault="00F32FEE" w:rsidP="001071C9">
      <w:pPr>
        <w:ind w:firstLine="720"/>
        <w:jc w:val="both"/>
      </w:pPr>
      <w:r>
        <w:t xml:space="preserve">Conversely, </w:t>
      </w:r>
      <w:r w:rsidR="00591E3F">
        <w:t xml:space="preserve">it is paramount to actualize the </w:t>
      </w:r>
      <w:r w:rsidR="004E48C0">
        <w:t xml:space="preserve">availability of </w:t>
      </w:r>
      <w:r w:rsidR="00741AB7">
        <w:t>salaries to hire qualified employees. Notably, life is sacred</w:t>
      </w:r>
      <w:r w:rsidR="00563321">
        <w:t>,</w:t>
      </w:r>
      <w:r w:rsidR="00741AB7">
        <w:t xml:space="preserve"> and the essence of healthcare is to improve the quality of life. Therefore, the</w:t>
      </w:r>
      <w:r w:rsidR="000A4A75">
        <w:t xml:space="preserve"> facility should prioritize on employing medical practitioners who align with the values of the corporation. The health care systems aim to continue offering healthcare services</w:t>
      </w:r>
      <w:r w:rsidR="00563321">
        <w:t>,</w:t>
      </w:r>
      <w:r w:rsidR="000A4A75">
        <w:t xml:space="preserve"> and thus it is imperative to invest </w:t>
      </w:r>
      <w:r w:rsidR="00563321">
        <w:t>i</w:t>
      </w:r>
      <w:r w:rsidR="000A4A75">
        <w:t xml:space="preserve">n quality. </w:t>
      </w:r>
      <w:r w:rsidR="00B4089D">
        <w:t xml:space="preserve">To cater for salaries, the organizations can request for help from volunteers. Notably, the facility aims to improve the quality of </w:t>
      </w:r>
      <w:r w:rsidR="00563321">
        <w:t>life</w:t>
      </w:r>
      <w:r w:rsidR="00B4089D">
        <w:t xml:space="preserve"> among minority groups. Therefore, it is vital to </w:t>
      </w:r>
      <w:r w:rsidR="00563321">
        <w:t>seekassistance</w:t>
      </w:r>
      <w:r w:rsidR="00B4089D">
        <w:t xml:space="preserve"> from volunteer nurses or other caregivers. The outlined feat ensures that the facility continues to run </w:t>
      </w:r>
      <w:r w:rsidR="00D06743">
        <w:t xml:space="preserve">even when the finances of paying the employees run out or decrease. </w:t>
      </w:r>
      <w:r w:rsidR="003F0ABC">
        <w:t xml:space="preserve">Volunteering instigates </w:t>
      </w:r>
      <w:r w:rsidR="00937359">
        <w:t>health and income gains</w:t>
      </w:r>
      <w:r w:rsidR="00C05181">
        <w:t xml:space="preserve"> (Detollenaere, Willems, and </w:t>
      </w:r>
      <w:r w:rsidR="005A7DFC">
        <w:t>Baert, 2017)</w:t>
      </w:r>
      <w:r w:rsidR="009D7879">
        <w:t xml:space="preserve">. </w:t>
      </w:r>
      <w:r w:rsidR="00EF6EB4">
        <w:t>Therefore, to improve efficiency, it is vital to actualiz</w:t>
      </w:r>
      <w:r w:rsidR="00563321">
        <w:t>ing</w:t>
      </w:r>
      <w:r w:rsidR="00EF6EB4">
        <w:t xml:space="preserve"> volunteers as they may continue to serve the people and ensure the attainment of organizational goals and objectively. </w:t>
      </w:r>
    </w:p>
    <w:p w:rsidR="009A24D3" w:rsidRDefault="009A24D3" w:rsidP="001071C9">
      <w:pPr>
        <w:ind w:firstLine="720"/>
        <w:jc w:val="both"/>
      </w:pPr>
      <w:r>
        <w:t xml:space="preserve">Consequently, </w:t>
      </w:r>
      <w:r w:rsidR="002D6A23">
        <w:t xml:space="preserve">the facility can utilize preventive measures and informative techniques </w:t>
      </w:r>
      <w:r w:rsidR="002D4862">
        <w:t xml:space="preserve">to improve the quality of life. Notably, </w:t>
      </w:r>
      <w:r w:rsidR="00525783">
        <w:t>the facility can u</w:t>
      </w:r>
      <w:r w:rsidR="00563321">
        <w:t>s</w:t>
      </w:r>
      <w:r w:rsidR="00525783">
        <w:t xml:space="preserve">e the money it receives for rent </w:t>
      </w:r>
      <w:r w:rsidR="00443A22">
        <w:t xml:space="preserve">to develop new facilities to educate nurses. The outlined feat ensures a constant flow of nurses and other medical practitioners. Similarly, the </w:t>
      </w:r>
      <w:r w:rsidR="00563321">
        <w:t>effor</w:t>
      </w:r>
      <w:r w:rsidR="00443A22">
        <w:t xml:space="preserve">t improves the aspect of </w:t>
      </w:r>
      <w:r w:rsidR="00432996">
        <w:t xml:space="preserve">Corporate Social Responsibility whereby the facility offers community members a chance to play an active role in improving healthcare delivery by pursuing a career in the outlined field. The learning incentive can further </w:t>
      </w:r>
      <w:r w:rsidR="00563321">
        <w:t>describ</w:t>
      </w:r>
      <w:r w:rsidR="00432996">
        <w:t xml:space="preserve">e a situation where the healthcare system teaches people about </w:t>
      </w:r>
      <w:r w:rsidR="00563321">
        <w:t>specific</w:t>
      </w:r>
      <w:r w:rsidR="00432996">
        <w:t xml:space="preserve"> conditions and how to overcome them. The outlined feature ensures that people incorporate preventive measures thereby reducing </w:t>
      </w:r>
      <w:r w:rsidR="00927DB6">
        <w:t xml:space="preserve">cost. </w:t>
      </w:r>
    </w:p>
    <w:p w:rsidR="00194B2A" w:rsidRPr="00502DDC" w:rsidRDefault="00194B2A" w:rsidP="00502DDC">
      <w:pPr>
        <w:ind w:firstLine="720"/>
        <w:jc w:val="center"/>
        <w:rPr>
          <w:b/>
          <w:bCs/>
        </w:rPr>
      </w:pPr>
      <w:r w:rsidRPr="00502DDC">
        <w:rPr>
          <w:b/>
          <w:bCs/>
        </w:rPr>
        <w:t>Evaluation of Planned Revenue Streams</w:t>
      </w:r>
    </w:p>
    <w:p w:rsidR="00194B2A" w:rsidRDefault="00502DDC" w:rsidP="001071C9">
      <w:pPr>
        <w:ind w:firstLine="720"/>
        <w:jc w:val="both"/>
      </w:pPr>
      <w:r>
        <w:t xml:space="preserve">The </w:t>
      </w:r>
      <w:r w:rsidR="008A5CD3">
        <w:t>facility</w:t>
      </w:r>
      <w:r>
        <w:t xml:space="preserve"> requires finances </w:t>
      </w:r>
      <w:r w:rsidR="008A5CD3">
        <w:t xml:space="preserve">to remain in business and thus the need to come up with constant revenue streams. For starters, the </w:t>
      </w:r>
      <w:r w:rsidR="00894A36">
        <w:t>U.S. Health care systems for small populations aim to help the minority groups</w:t>
      </w:r>
      <w:r w:rsidR="00563321">
        <w:t>,</w:t>
      </w:r>
      <w:r w:rsidR="00894A36">
        <w:t xml:space="preserve"> and th</w:t>
      </w:r>
      <w:r w:rsidR="00563321">
        <w:t>erefore</w:t>
      </w:r>
      <w:r w:rsidR="00894A36">
        <w:t xml:space="preserve"> it can partner with non-governmental organizations that deal with helping the less fortunate. </w:t>
      </w:r>
      <w:r w:rsidR="001805A7">
        <w:t xml:space="preserve">Similarly, the systems can benefit from government policies </w:t>
      </w:r>
      <w:r w:rsidR="00563321">
        <w:t>that</w:t>
      </w:r>
      <w:r w:rsidR="001805A7">
        <w:t xml:space="preserve"> aim to improve the </w:t>
      </w:r>
      <w:r w:rsidR="005005F1">
        <w:t>healthcare sector. For instance, the United States utilizes insurance incentives such as Medicaid and Affordable Care Act</w:t>
      </w:r>
      <w:r w:rsidR="00563321">
        <w:t>,</w:t>
      </w:r>
      <w:r w:rsidR="005005F1">
        <w:t xml:space="preserve"> which aim to help people </w:t>
      </w:r>
      <w:r w:rsidR="00563321">
        <w:t>quick</w:t>
      </w:r>
      <w:r w:rsidR="005005F1">
        <w:t xml:space="preserve">ly access healthcare services. Therefore, it is paramount to request the government for health </w:t>
      </w:r>
      <w:r w:rsidR="00911952">
        <w:t>and actualize di</w:t>
      </w:r>
      <w:r w:rsidR="00563321">
        <w:t>fferent</w:t>
      </w:r>
      <w:r w:rsidR="00911952">
        <w:t xml:space="preserve"> policies </w:t>
      </w:r>
      <w:r w:rsidR="00563321">
        <w:t>that</w:t>
      </w:r>
      <w:r w:rsidR="00911952">
        <w:t xml:space="preserve"> aim to </w:t>
      </w:r>
      <w:r w:rsidR="007D2AD8">
        <w:t>improve the delivery of healthcare services.</w:t>
      </w:r>
    </w:p>
    <w:p w:rsidR="007D2AD8" w:rsidRDefault="009F765B" w:rsidP="001071C9">
      <w:pPr>
        <w:ind w:firstLine="720"/>
        <w:jc w:val="both"/>
      </w:pPr>
      <w:r>
        <w:t xml:space="preserve">Consequently, it is paramount to actualize volunteering </w:t>
      </w:r>
      <w:r w:rsidR="0065554C">
        <w:t xml:space="preserve">as it </w:t>
      </w:r>
      <w:r w:rsidR="00DA21DE">
        <w:t>will stimulate</w:t>
      </w:r>
      <w:r w:rsidR="00D46FDB">
        <w:t xml:space="preserve"> an increase in the number of employees working for the facility at low or zero costs. </w:t>
      </w:r>
      <w:r w:rsidR="00532C73">
        <w:t xml:space="preserve">International volunteering </w:t>
      </w:r>
      <w:r w:rsidR="00205E46">
        <w:t xml:space="preserve">promotes global health and </w:t>
      </w:r>
      <w:r w:rsidR="00CC5576">
        <w:t xml:space="preserve">reduces the cost of hiring employees </w:t>
      </w:r>
      <w:r w:rsidR="00743FBD">
        <w:t>(Lough, Tiessen, and Lasker, 2018)</w:t>
      </w:r>
      <w:r w:rsidR="00AC4760">
        <w:t xml:space="preserve">. </w:t>
      </w:r>
      <w:r w:rsidR="00DA14A9">
        <w:t xml:space="preserve">The facility can partner with local institutions </w:t>
      </w:r>
      <w:r w:rsidR="00563321">
        <w:t>that</w:t>
      </w:r>
      <w:r w:rsidR="00DA14A9">
        <w:t xml:space="preserve"> align with its objectives and missions. The delivery of healthcare services is a </w:t>
      </w:r>
      <w:r w:rsidR="00563321">
        <w:t xml:space="preserve">societal </w:t>
      </w:r>
      <w:r w:rsidR="00DA14A9">
        <w:t>thing</w:t>
      </w:r>
      <w:r w:rsidR="00563321">
        <w:t>,</w:t>
      </w:r>
      <w:r w:rsidR="00DA14A9">
        <w:t xml:space="preserve"> and thus there might be firms willing to help. Therefore, it is paramount to request financial aid from local institutions or potential donors. </w:t>
      </w:r>
    </w:p>
    <w:p w:rsidR="00F13197" w:rsidRDefault="004C144F" w:rsidP="001071C9">
      <w:pPr>
        <w:ind w:firstLine="720"/>
        <w:jc w:val="both"/>
      </w:pPr>
      <w:r>
        <w:t xml:space="preserve">In conclusion, the facility </w:t>
      </w:r>
      <w:r w:rsidR="001F6F8F">
        <w:t>aims to help the less fortunate</w:t>
      </w:r>
      <w:r w:rsidR="00563321">
        <w:t>,</w:t>
      </w:r>
      <w:r w:rsidR="001F6F8F">
        <w:t xml:space="preserve"> and thus it will succeed in the long term as it is driven by the need to help rather than make profit. </w:t>
      </w:r>
      <w:r w:rsidR="00A3387F">
        <w:t>The decision to consider the less fortunate outlines the development of an institution that aims to help</w:t>
      </w:r>
      <w:r w:rsidR="00563321">
        <w:t>,</w:t>
      </w:r>
      <w:r w:rsidR="00A3387F">
        <w:t xml:space="preserve"> and thus it will continually succeed and achieve its goals. </w:t>
      </w:r>
    </w:p>
    <w:p w:rsidR="00F13197" w:rsidRDefault="00F13197">
      <w:pPr>
        <w:spacing w:line="259" w:lineRule="auto"/>
      </w:pPr>
      <w:r>
        <w:br w:type="page"/>
      </w:r>
    </w:p>
    <w:p w:rsidR="004C144F" w:rsidRPr="0005274F" w:rsidRDefault="00F13197" w:rsidP="0005274F">
      <w:pPr>
        <w:ind w:firstLine="720"/>
        <w:jc w:val="center"/>
        <w:rPr>
          <w:b/>
          <w:bCs/>
        </w:rPr>
      </w:pPr>
      <w:r w:rsidRPr="0005274F">
        <w:rPr>
          <w:b/>
          <w:bCs/>
        </w:rPr>
        <w:t>References</w:t>
      </w:r>
    </w:p>
    <w:p w:rsidR="0005274F" w:rsidRPr="0005274F" w:rsidRDefault="0005274F" w:rsidP="001071C9">
      <w:pPr>
        <w:spacing w:after="0"/>
        <w:ind w:left="720" w:hanging="720"/>
        <w:jc w:val="both"/>
        <w:rPr>
          <w:color w:val="000000" w:themeColor="text1"/>
          <w:shd w:val="clear" w:color="auto" w:fill="FFFFFF"/>
        </w:rPr>
      </w:pPr>
      <w:r w:rsidRPr="0005274F">
        <w:rPr>
          <w:color w:val="000000" w:themeColor="text1"/>
          <w:shd w:val="clear" w:color="auto" w:fill="FFFFFF"/>
        </w:rPr>
        <w:t>Carrera, P. M., Kantarjian, H. M., &amp; Blinder, V. S. (2018). The financial burden and distress of patients with cancer: Understanding and stepping-up action on the financial toxicity of cancer treatment. </w:t>
      </w:r>
      <w:r w:rsidRPr="0005274F">
        <w:rPr>
          <w:i/>
          <w:iCs/>
          <w:color w:val="000000" w:themeColor="text1"/>
        </w:rPr>
        <w:t>CA: A Cancer Journal for Clinicians</w:t>
      </w:r>
      <w:r w:rsidRPr="0005274F">
        <w:rPr>
          <w:color w:val="000000" w:themeColor="text1"/>
          <w:shd w:val="clear" w:color="auto" w:fill="FFFFFF"/>
        </w:rPr>
        <w:t>, </w:t>
      </w:r>
      <w:r w:rsidRPr="0005274F">
        <w:rPr>
          <w:i/>
          <w:iCs/>
          <w:color w:val="000000" w:themeColor="text1"/>
        </w:rPr>
        <w:t>68</w:t>
      </w:r>
      <w:r w:rsidRPr="0005274F">
        <w:rPr>
          <w:color w:val="000000" w:themeColor="text1"/>
          <w:shd w:val="clear" w:color="auto" w:fill="FFFFFF"/>
        </w:rPr>
        <w:t>(2), 153–165. doi: 10.3322/caac.21443</w:t>
      </w:r>
    </w:p>
    <w:p w:rsidR="00F13197" w:rsidRPr="0005274F" w:rsidRDefault="0005274F" w:rsidP="001071C9">
      <w:pPr>
        <w:spacing w:after="0"/>
        <w:ind w:left="720" w:hanging="720"/>
        <w:jc w:val="both"/>
        <w:rPr>
          <w:color w:val="000000" w:themeColor="text1"/>
          <w:shd w:val="clear" w:color="auto" w:fill="FFFFFF"/>
        </w:rPr>
      </w:pPr>
      <w:r w:rsidRPr="0005274F">
        <w:rPr>
          <w:color w:val="000000" w:themeColor="text1"/>
          <w:shd w:val="clear" w:color="auto" w:fill="FFFFFF"/>
        </w:rPr>
        <w:t>Detollenaere, J., Willems, S., &amp;Baert, S. (2017). Volunteering, income</w:t>
      </w:r>
      <w:r w:rsidR="00563321">
        <w:rPr>
          <w:color w:val="000000" w:themeColor="text1"/>
          <w:shd w:val="clear" w:color="auto" w:fill="FFFFFF"/>
        </w:rPr>
        <w:t>,</w:t>
      </w:r>
      <w:r w:rsidRPr="0005274F">
        <w:rPr>
          <w:color w:val="000000" w:themeColor="text1"/>
          <w:shd w:val="clear" w:color="auto" w:fill="FFFFFF"/>
        </w:rPr>
        <w:t xml:space="preserve"> and health. </w:t>
      </w:r>
      <w:r w:rsidRPr="0005274F">
        <w:rPr>
          <w:i/>
          <w:iCs/>
          <w:color w:val="000000" w:themeColor="text1"/>
        </w:rPr>
        <w:t>Plos One</w:t>
      </w:r>
      <w:r w:rsidRPr="0005274F">
        <w:rPr>
          <w:color w:val="000000" w:themeColor="text1"/>
          <w:shd w:val="clear" w:color="auto" w:fill="FFFFFF"/>
        </w:rPr>
        <w:t>, </w:t>
      </w:r>
      <w:r w:rsidRPr="0005274F">
        <w:rPr>
          <w:i/>
          <w:iCs/>
          <w:color w:val="000000" w:themeColor="text1"/>
        </w:rPr>
        <w:t>12</w:t>
      </w:r>
      <w:r w:rsidRPr="0005274F">
        <w:rPr>
          <w:color w:val="000000" w:themeColor="text1"/>
          <w:shd w:val="clear" w:color="auto" w:fill="FFFFFF"/>
        </w:rPr>
        <w:t>(3). doi: 10.1371/journal.pone.0173139</w:t>
      </w:r>
    </w:p>
    <w:p w:rsidR="0005274F" w:rsidRPr="0005274F" w:rsidRDefault="0005274F" w:rsidP="001071C9">
      <w:pPr>
        <w:spacing w:after="0"/>
        <w:ind w:left="720" w:hanging="720"/>
        <w:jc w:val="both"/>
        <w:rPr>
          <w:color w:val="000000" w:themeColor="text1"/>
          <w:shd w:val="clear" w:color="auto" w:fill="FFFFFF"/>
        </w:rPr>
      </w:pPr>
      <w:r w:rsidRPr="0005274F">
        <w:rPr>
          <w:color w:val="000000" w:themeColor="text1"/>
          <w:shd w:val="clear" w:color="auto" w:fill="FFFFFF"/>
        </w:rPr>
        <w:t>Lough, B. J., Tiessen, R., &amp; Lasker, J. N. (2018). Effective practices of international volunteering for health: perspectives from partner organizations. </w:t>
      </w:r>
      <w:r w:rsidRPr="0005274F">
        <w:rPr>
          <w:i/>
          <w:iCs/>
          <w:color w:val="000000" w:themeColor="text1"/>
        </w:rPr>
        <w:t>Globalization and Health</w:t>
      </w:r>
      <w:r w:rsidRPr="0005274F">
        <w:rPr>
          <w:color w:val="000000" w:themeColor="text1"/>
          <w:shd w:val="clear" w:color="auto" w:fill="FFFFFF"/>
        </w:rPr>
        <w:t>, </w:t>
      </w:r>
      <w:r w:rsidRPr="0005274F">
        <w:rPr>
          <w:i/>
          <w:iCs/>
          <w:color w:val="000000" w:themeColor="text1"/>
        </w:rPr>
        <w:t>14</w:t>
      </w:r>
      <w:r w:rsidRPr="0005274F">
        <w:rPr>
          <w:color w:val="000000" w:themeColor="text1"/>
          <w:shd w:val="clear" w:color="auto" w:fill="FFFFFF"/>
        </w:rPr>
        <w:t>(1). doi: 10.1186/s12992-018-0329-x</w:t>
      </w:r>
    </w:p>
    <w:p w:rsidR="0005274F" w:rsidRDefault="0005274F" w:rsidP="001B01C5">
      <w:pPr>
        <w:ind w:firstLine="720"/>
      </w:pPr>
    </w:p>
    <w:sectPr w:rsidR="0005274F" w:rsidSect="0028269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77" w:rsidRDefault="00FE4877" w:rsidP="0028269A">
      <w:pPr>
        <w:spacing w:after="0" w:line="240" w:lineRule="auto"/>
      </w:pPr>
      <w:r>
        <w:separator/>
      </w:r>
    </w:p>
  </w:endnote>
  <w:endnote w:type="continuationSeparator" w:id="1">
    <w:p w:rsidR="00FE4877" w:rsidRDefault="00FE4877" w:rsidP="0028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77" w:rsidRDefault="00FE4877" w:rsidP="0028269A">
      <w:pPr>
        <w:spacing w:after="0" w:line="240" w:lineRule="auto"/>
      </w:pPr>
      <w:r>
        <w:separator/>
      </w:r>
    </w:p>
  </w:footnote>
  <w:footnote w:type="continuationSeparator" w:id="1">
    <w:p w:rsidR="00FE4877" w:rsidRDefault="00FE4877" w:rsidP="0028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9A" w:rsidRDefault="0028269A" w:rsidP="0028269A">
    <w:pPr>
      <w:pStyle w:val="Header"/>
    </w:pPr>
    <w:r>
      <w:t xml:space="preserve">U.S. HEALTHCARE SYSTEMS FOR SMALL POPULATION </w:t>
    </w:r>
    <w:r>
      <w:tab/>
    </w:r>
    <w:sdt>
      <w:sdtPr>
        <w:id w:val="20030807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4432E">
          <w:fldChar w:fldCharType="begin"/>
        </w:r>
        <w:r>
          <w:instrText xml:space="preserve"> PAGE   \* MERGEFORMAT </w:instrText>
        </w:r>
        <w:r w:rsidR="0014432E">
          <w:fldChar w:fldCharType="separate"/>
        </w:r>
        <w:r w:rsidR="006D15D4">
          <w:rPr>
            <w:noProof/>
          </w:rPr>
          <w:t>4</w:t>
        </w:r>
        <w:r w:rsidR="0014432E">
          <w:rPr>
            <w:noProof/>
          </w:rPr>
          <w:fldChar w:fldCharType="end"/>
        </w:r>
      </w:sdtContent>
    </w:sdt>
  </w:p>
  <w:p w:rsidR="0028269A" w:rsidRDefault="002826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9A" w:rsidRDefault="0028269A" w:rsidP="0028269A">
    <w:r>
      <w:t>Running Head: U.S. HEALTHCARE SYSTEMS FOR SMALL POPULATION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Q0NzOwMDUxtjQ2tzBS0lEKTi0uzszPAykwqgUAax4WUCwAAAA="/>
  </w:docVars>
  <w:rsids>
    <w:rsidRoot w:val="00277E89"/>
    <w:rsid w:val="00002693"/>
    <w:rsid w:val="0005274F"/>
    <w:rsid w:val="000A4A75"/>
    <w:rsid w:val="000E034A"/>
    <w:rsid w:val="001071C9"/>
    <w:rsid w:val="001241C3"/>
    <w:rsid w:val="0014432E"/>
    <w:rsid w:val="001805A7"/>
    <w:rsid w:val="00194B2A"/>
    <w:rsid w:val="001B01C5"/>
    <w:rsid w:val="001D4B40"/>
    <w:rsid w:val="001F2FDD"/>
    <w:rsid w:val="001F6F8F"/>
    <w:rsid w:val="00205E46"/>
    <w:rsid w:val="00266C01"/>
    <w:rsid w:val="00277E89"/>
    <w:rsid w:val="0028269A"/>
    <w:rsid w:val="002D4862"/>
    <w:rsid w:val="002D6A23"/>
    <w:rsid w:val="003703E7"/>
    <w:rsid w:val="003F0ABC"/>
    <w:rsid w:val="0043159A"/>
    <w:rsid w:val="00432996"/>
    <w:rsid w:val="00443A22"/>
    <w:rsid w:val="004C144F"/>
    <w:rsid w:val="004E48C0"/>
    <w:rsid w:val="005005F1"/>
    <w:rsid w:val="00502DDC"/>
    <w:rsid w:val="00525783"/>
    <w:rsid w:val="00531396"/>
    <w:rsid w:val="00532C73"/>
    <w:rsid w:val="00563321"/>
    <w:rsid w:val="00581CE0"/>
    <w:rsid w:val="00591E3F"/>
    <w:rsid w:val="005A7DFC"/>
    <w:rsid w:val="005C19B0"/>
    <w:rsid w:val="0065554C"/>
    <w:rsid w:val="006D15D4"/>
    <w:rsid w:val="006F6C53"/>
    <w:rsid w:val="00741AB7"/>
    <w:rsid w:val="00743FBD"/>
    <w:rsid w:val="007A0D4D"/>
    <w:rsid w:val="007D2AD8"/>
    <w:rsid w:val="007E51FF"/>
    <w:rsid w:val="00894A36"/>
    <w:rsid w:val="008A5CD3"/>
    <w:rsid w:val="00911952"/>
    <w:rsid w:val="00927DB6"/>
    <w:rsid w:val="00937359"/>
    <w:rsid w:val="009A24D3"/>
    <w:rsid w:val="009D7879"/>
    <w:rsid w:val="009F765B"/>
    <w:rsid w:val="00A3387F"/>
    <w:rsid w:val="00A4664E"/>
    <w:rsid w:val="00AC4760"/>
    <w:rsid w:val="00B4089D"/>
    <w:rsid w:val="00B41013"/>
    <w:rsid w:val="00B76465"/>
    <w:rsid w:val="00B915BA"/>
    <w:rsid w:val="00C05181"/>
    <w:rsid w:val="00C10ACC"/>
    <w:rsid w:val="00CC5576"/>
    <w:rsid w:val="00D06743"/>
    <w:rsid w:val="00D46FDB"/>
    <w:rsid w:val="00D8224C"/>
    <w:rsid w:val="00DA14A9"/>
    <w:rsid w:val="00DA21DE"/>
    <w:rsid w:val="00DE66F5"/>
    <w:rsid w:val="00E02224"/>
    <w:rsid w:val="00E03CFD"/>
    <w:rsid w:val="00E70E50"/>
    <w:rsid w:val="00EF6EB4"/>
    <w:rsid w:val="00F057ED"/>
    <w:rsid w:val="00F13197"/>
    <w:rsid w:val="00F32FEE"/>
    <w:rsid w:val="00F352C2"/>
    <w:rsid w:val="00F906B6"/>
    <w:rsid w:val="00FE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4A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9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Zablon Kimani</dc:creator>
  <cp:lastModifiedBy>klish</cp:lastModifiedBy>
  <cp:revision>2</cp:revision>
  <dcterms:created xsi:type="dcterms:W3CDTF">2020-03-11T11:04:00Z</dcterms:created>
  <dcterms:modified xsi:type="dcterms:W3CDTF">2020-03-11T11:04:00Z</dcterms:modified>
</cp:coreProperties>
</file>