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95" w:rsidRPr="00562B95" w:rsidRDefault="00562B95" w:rsidP="00562B9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B95">
        <w:rPr>
          <w:rFonts w:ascii="Times New Roman" w:eastAsia="Calibri" w:hAnsi="Times New Roman" w:cs="Times New Roman"/>
          <w:sz w:val="24"/>
          <w:szCs w:val="24"/>
        </w:rPr>
        <w:t>References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Anderson, D. R., &amp; Pamper, T. A. (2015). Television and very young children: PROD.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American Behavioral Scientist, 48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>(5), 505-522. doi:http://dx.doi.org/10.1177/0002764204271506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Boxer, P., Huesmann, L. R., Bushman, B. J., O'Brien, M., &amp;Moceri, D. (2009). The role of violent media preference in cumulative developmental risk for violence and general aggression.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Youth and Adolescence, 38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>(3), 417-28. doi:http://dx.doi.org/10.1007/s10964-008-9335-2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Brocade, E. D., Gentile, D. A., Laconia, R. N., Maier, J. A., &amp; Jib-Song, M. (2017). Television commercial violence: Potential effects on children.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Advertising, 39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 xml:space="preserve">(4), 95-107. Retrieved from https://search.proquest.com/docview/860002375?accountid=45049 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Charlton, T., Panting, C., Davie, R., Abrahams, M., &amp; Yon, L. (2016). Monitoring children's behaviour in a remote community before and six years after the availability of broadcast TV.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North American Journal of Psychology, 3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 xml:space="preserve">(3), 429-440. Retrieved from https://search.proquest.com/docview/89154525?accountid=45049 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Coyne, S. M. (2017). Does media violence cause violent crime?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European Journal on Criminal Policy and Research, 13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>(3-4), 205-211. doi:http://dx.doi.org/10.1007/s10610-007-9044-5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Eagle, L., de Bruin, A., &amp; Bulmer, S. (2012). Violence, values, and the electronic media environment.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Corporate Communications, 7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>(1), 25-33. doi:http://dx.doi.org/10.1108/13563280210416017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Felson, R. B. (2014). Mass media effects on violent behavior.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Annual Review of Sociology, 22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 xml:space="preserve">, 103-128. Retrieved from https://search.proquest.com/docview/199555971?accountid=45049 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lastRenderedPageBreak/>
        <w:t>Fuenzalida, V., &amp;Sjöberg, U. (2012). The cultural opportunity of children's television public policies in digital Television/A response to "the cultural opportunity of children's TV: Public policies in digital television".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Communication Research Trends, 31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 xml:space="preserve">(3), 4-22. Retrieved from https://search.proquest.com/docview/1112924145?accountid=45049 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Hough, K. J., &amp; Erwin, P. G. (2019). Children's attitudes toward violence on television.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Journal of Psychology, 131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>(4), 411-415. doi:http://dx.doi.org/10.1080/00223989709603528</w:t>
      </w:r>
    </w:p>
    <w:p w:rsidR="00562B95" w:rsidRPr="00562B95" w:rsidRDefault="00562B95" w:rsidP="00562B95">
      <w:pPr>
        <w:spacing w:after="0" w:line="48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62B95">
        <w:rPr>
          <w:rFonts w:ascii="Times New Roman" w:eastAsia="Times New Roman" w:hAnsi="Times New Roman" w:cs="Times New Roman"/>
          <w:sz w:val="24"/>
          <w:szCs w:val="24"/>
        </w:rPr>
        <w:t>Sarookhani, B., &amp;Daneshian, F. (2014). The study of effect of watching violent TV programs on teen behavior (case study: high school of Yazd city2011).</w:t>
      </w:r>
      <w:r w:rsidRPr="00562B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Kuwait Chapter of the Arabian Journal of Business and Management Review, 3</w:t>
      </w:r>
      <w:r w:rsidRPr="00562B95">
        <w:rPr>
          <w:rFonts w:ascii="Times New Roman" w:eastAsia="Times New Roman" w:hAnsi="Times New Roman" w:cs="Times New Roman"/>
          <w:sz w:val="24"/>
          <w:szCs w:val="24"/>
        </w:rPr>
        <w:t xml:space="preserve">(10), 258-269. Retrieved from https://search.proquest.com/docview/1545528087?accountid=45049 </w:t>
      </w:r>
    </w:p>
    <w:p w:rsidR="00562B95" w:rsidRPr="00562B95" w:rsidRDefault="00562B95" w:rsidP="00562B9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D50" w:rsidRDefault="00BE4588">
      <w:bookmarkStart w:id="0" w:name="_GoBack"/>
      <w:bookmarkEnd w:id="0"/>
    </w:p>
    <w:sectPr w:rsidR="00E07D50" w:rsidSect="0026372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88" w:rsidRDefault="00BE4588" w:rsidP="00A77B54">
      <w:pPr>
        <w:spacing w:after="0" w:line="240" w:lineRule="auto"/>
      </w:pPr>
      <w:r>
        <w:separator/>
      </w:r>
    </w:p>
  </w:endnote>
  <w:endnote w:type="continuationSeparator" w:id="1">
    <w:p w:rsidR="00BE4588" w:rsidRDefault="00BE4588" w:rsidP="00A7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88" w:rsidRDefault="00BE4588" w:rsidP="00A77B54">
      <w:pPr>
        <w:spacing w:after="0" w:line="240" w:lineRule="auto"/>
      </w:pPr>
      <w:r>
        <w:separator/>
      </w:r>
    </w:p>
  </w:footnote>
  <w:footnote w:type="continuationSeparator" w:id="1">
    <w:p w:rsidR="00BE4588" w:rsidRDefault="00BE4588" w:rsidP="00A7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40" w:rsidRPr="00263728" w:rsidRDefault="00562B95" w:rsidP="00BE4F5D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BE4F5D">
      <w:rPr>
        <w:rFonts w:ascii="Times New Roman" w:hAnsi="Times New Roman" w:cs="Times New Roman"/>
        <w:sz w:val="24"/>
        <w:szCs w:val="24"/>
      </w:rPr>
      <w:t xml:space="preserve">PROBLEM STATEMENT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837970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77B54" w:rsidRPr="002637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7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77B54" w:rsidRPr="002637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1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77B54" w:rsidRPr="002637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52340" w:rsidRPr="00263728" w:rsidRDefault="00BE458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40" w:rsidRPr="00490243" w:rsidRDefault="00562B95" w:rsidP="00ED3A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63728">
      <w:rPr>
        <w:rFonts w:ascii="Times New Roman" w:hAnsi="Times New Roman" w:cs="Times New Roman"/>
        <w:sz w:val="24"/>
        <w:szCs w:val="24"/>
      </w:rPr>
      <w:t>Running head</w:t>
    </w:r>
    <w:sdt>
      <w:sdtPr>
        <w:rPr>
          <w:rFonts w:ascii="Times New Roman" w:hAnsi="Times New Roman" w:cs="Times New Roman"/>
          <w:sz w:val="24"/>
          <w:szCs w:val="24"/>
        </w:rPr>
        <w:id w:val="569769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BE4F5D">
          <w:rPr>
            <w:rFonts w:ascii="Times New Roman" w:hAnsi="Times New Roman" w:cs="Times New Roman"/>
            <w:sz w:val="24"/>
            <w:szCs w:val="24"/>
          </w:rPr>
          <w:t xml:space="preserve">PROBLEM STATEMENT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A77B54" w:rsidRPr="002637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7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77B54" w:rsidRPr="002637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58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77B54" w:rsidRPr="002637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2B95"/>
    <w:rsid w:val="00147545"/>
    <w:rsid w:val="001F31D2"/>
    <w:rsid w:val="00562B95"/>
    <w:rsid w:val="005F6C07"/>
    <w:rsid w:val="00A77B54"/>
    <w:rsid w:val="00BE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Bundy, Shareen (Federal)</dc:creator>
  <cp:lastModifiedBy>klish</cp:lastModifiedBy>
  <cp:revision>2</cp:revision>
  <dcterms:created xsi:type="dcterms:W3CDTF">2020-03-14T08:27:00Z</dcterms:created>
  <dcterms:modified xsi:type="dcterms:W3CDTF">2020-03-14T08:27:00Z</dcterms:modified>
</cp:coreProperties>
</file>