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E3" w:rsidRDefault="006248E3" w:rsidP="006248E3">
      <w:pPr>
        <w:spacing w:line="480" w:lineRule="auto"/>
        <w:ind w:left="720" w:hanging="720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GCH 300</w:t>
      </w:r>
    </w:p>
    <w:p w:rsidR="00031231" w:rsidRPr="00F8578A" w:rsidRDefault="00031231" w:rsidP="006248E3">
      <w:pPr>
        <w:spacing w:line="480" w:lineRule="auto"/>
        <w:ind w:left="720" w:hanging="720"/>
        <w:jc w:val="center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 w:rsidRPr="00F8578A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Assigned 2020 Topic: Preparedness</w:t>
      </w:r>
    </w:p>
    <w:p w:rsidR="00031231" w:rsidRPr="00F8578A" w:rsidRDefault="00031231" w:rsidP="006248E3">
      <w:pPr>
        <w:spacing w:line="480" w:lineRule="auto"/>
        <w:jc w:val="center"/>
        <w:rPr>
          <w:rFonts w:asciiTheme="majorBidi" w:eastAsia="Times New Roman" w:hAnsiTheme="majorBidi" w:cstheme="majorBidi"/>
        </w:rPr>
      </w:pPr>
      <w:r w:rsidRPr="00F8578A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Subtopic: </w:t>
      </w:r>
      <w:r w:rsidRPr="00F8578A">
        <w:rPr>
          <w:rFonts w:asciiTheme="majorBidi" w:eastAsia="Times New Roman" w:hAnsiTheme="majorBidi" w:cstheme="majorBidi"/>
        </w:rPr>
        <w:t xml:space="preserve">Preparedness for Children’s Mental Health </w:t>
      </w:r>
      <w:r w:rsidR="006248E3">
        <w:rPr>
          <w:rFonts w:asciiTheme="majorBidi" w:eastAsia="Times New Roman" w:hAnsiTheme="majorBidi" w:cstheme="majorBidi"/>
        </w:rPr>
        <w:t>A</w:t>
      </w:r>
      <w:r w:rsidRPr="00F8578A">
        <w:rPr>
          <w:rFonts w:asciiTheme="majorBidi" w:eastAsia="Times New Roman" w:hAnsiTheme="majorBidi" w:cstheme="majorBidi"/>
        </w:rPr>
        <w:t xml:space="preserve">fter </w:t>
      </w:r>
      <w:r w:rsidR="006248E3">
        <w:rPr>
          <w:rFonts w:asciiTheme="majorBidi" w:eastAsia="Times New Roman" w:hAnsiTheme="majorBidi" w:cstheme="majorBidi"/>
        </w:rPr>
        <w:t>D</w:t>
      </w:r>
      <w:r w:rsidRPr="00F8578A">
        <w:rPr>
          <w:rFonts w:asciiTheme="majorBidi" w:eastAsia="Times New Roman" w:hAnsiTheme="majorBidi" w:cstheme="majorBidi"/>
        </w:rPr>
        <w:t>isasters.</w:t>
      </w:r>
    </w:p>
    <w:p w:rsidR="00031231" w:rsidRPr="00F8578A" w:rsidRDefault="00031231" w:rsidP="006248E3">
      <w:pPr>
        <w:spacing w:line="480" w:lineRule="auto"/>
        <w:ind w:left="720" w:hanging="720"/>
        <w:jc w:val="center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 w:rsidRPr="00F8578A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5 Peer-Reviewed Journal Article References:</w:t>
      </w:r>
    </w:p>
    <w:p w:rsidR="00031231" w:rsidRPr="00644054" w:rsidRDefault="00031231" w:rsidP="00031231"/>
    <w:p w:rsidR="00031231" w:rsidRPr="006248E3" w:rsidRDefault="00031231" w:rsidP="003969BA">
      <w:pPr>
        <w:spacing w:line="480" w:lineRule="auto"/>
        <w:ind w:left="720" w:hanging="720"/>
        <w:rPr>
          <w:rFonts w:asciiTheme="majorBidi" w:hAnsiTheme="majorBidi" w:cstheme="majorBidi"/>
          <w:color w:val="000000" w:themeColor="text1"/>
        </w:rPr>
      </w:pPr>
      <w:r w:rsidRPr="006248E3">
        <w:rPr>
          <w:rFonts w:asciiTheme="majorBidi" w:hAnsiTheme="majorBidi" w:cstheme="majorBidi"/>
          <w:color w:val="000000" w:themeColor="text1"/>
          <w:shd w:val="clear" w:color="auto" w:fill="FFFFFF"/>
        </w:rPr>
        <w:t>Aaron Kupchik, John J. Brent, Thomas J. Mowen, The Aftermath of Newtown: More of the Same,</w:t>
      </w:r>
      <w:r w:rsidRPr="006248E3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6248E3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The British Journal of Criminology</w:t>
      </w:r>
      <w:r w:rsidRPr="006248E3">
        <w:rPr>
          <w:rFonts w:asciiTheme="majorBidi" w:hAnsiTheme="majorBidi" w:cstheme="majorBidi"/>
          <w:color w:val="000000" w:themeColor="text1"/>
          <w:shd w:val="clear" w:color="auto" w:fill="FFFFFF"/>
        </w:rPr>
        <w:t>, Volume 55, Issue 6, November 2015, Pages 1115–1130,</w:t>
      </w:r>
      <w:r w:rsidRPr="006248E3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="00057148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do</w:t>
      </w:r>
      <w:r w:rsidR="00057148" w:rsidRPr="004E5D8B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i</w:t>
      </w:r>
      <w:r w:rsidR="00057148" w:rsidRPr="004C64C6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:</w:t>
      </w:r>
      <w:hyperlink r:id="rId7" w:history="1">
        <w:r w:rsidR="00057148" w:rsidRPr="004C64C6">
          <w:rPr>
            <w:rStyle w:val="Hyperlink"/>
            <w:rFonts w:asciiTheme="majorBidi" w:hAnsiTheme="majorBidi" w:cstheme="majorBidi"/>
            <w:color w:val="000000" w:themeColor="text1"/>
            <w:u w:val="none"/>
            <w:bdr w:val="none" w:sz="0" w:space="0" w:color="auto" w:frame="1"/>
          </w:rPr>
          <w:t>https://doi-org.mutex.gmu.edu/10.1093/bjc/azv049</w:t>
        </w:r>
      </w:hyperlink>
    </w:p>
    <w:p w:rsidR="00031231" w:rsidRPr="006248E3" w:rsidRDefault="00031231" w:rsidP="003969BA">
      <w:pPr>
        <w:spacing w:line="480" w:lineRule="auto"/>
        <w:ind w:left="720" w:hanging="720"/>
        <w:rPr>
          <w:rFonts w:asciiTheme="majorBidi" w:hAnsiTheme="majorBidi" w:cstheme="majorBidi"/>
          <w:color w:val="000000" w:themeColor="text1"/>
        </w:rPr>
      </w:pPr>
      <w:r w:rsidRPr="003567FC">
        <w:rPr>
          <w:rFonts w:asciiTheme="majorBidi" w:hAnsiTheme="majorBidi" w:cstheme="majorBidi"/>
          <w:color w:val="000000" w:themeColor="text1"/>
          <w:highlight w:val="yellow"/>
          <w:shd w:val="clear" w:color="auto" w:fill="FFFFFF"/>
        </w:rPr>
        <w:t>Fein, A. H., Carlisle, C. S., &amp; Isaacson, N. S. (2008). School Shootings and Counselor Leadership: Four Lessons from the Field.</w:t>
      </w:r>
      <w:r w:rsidRPr="003567FC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3567FC">
        <w:rPr>
          <w:rFonts w:asciiTheme="majorBidi" w:hAnsiTheme="majorBidi" w:cstheme="majorBidi"/>
          <w:i/>
          <w:iCs/>
          <w:color w:val="000000" w:themeColor="text1"/>
          <w:highlight w:val="yellow"/>
        </w:rPr>
        <w:t>Professional School Counseling</w:t>
      </w:r>
      <w:r w:rsidRPr="003567FC">
        <w:rPr>
          <w:rFonts w:asciiTheme="majorBidi" w:hAnsiTheme="majorBidi" w:cstheme="majorBidi"/>
          <w:color w:val="000000" w:themeColor="text1"/>
          <w:highlight w:val="yellow"/>
          <w:shd w:val="clear" w:color="auto" w:fill="FFFFFF"/>
        </w:rPr>
        <w:t>. doi</w:t>
      </w:r>
      <w:r w:rsidR="005D3CA6" w:rsidRPr="003567FC">
        <w:rPr>
          <w:rFonts w:asciiTheme="majorBidi" w:hAnsiTheme="majorBidi" w:cstheme="majorBidi"/>
          <w:color w:val="000000" w:themeColor="text1"/>
          <w:highlight w:val="yellow"/>
          <w:shd w:val="clear" w:color="auto" w:fill="FFFFFF"/>
        </w:rPr>
        <w:t>:</w:t>
      </w:r>
      <w:r w:rsidRPr="003567FC">
        <w:rPr>
          <w:rFonts w:asciiTheme="majorBidi" w:hAnsiTheme="majorBidi" w:cstheme="majorBidi"/>
          <w:color w:val="000000" w:themeColor="text1"/>
          <w:highlight w:val="yellow"/>
        </w:rPr>
        <w:t>10.1177/2156759X0801100405</w:t>
      </w:r>
      <w:bookmarkStart w:id="0" w:name="_GoBack"/>
      <w:bookmarkEnd w:id="0"/>
    </w:p>
    <w:p w:rsidR="00031231" w:rsidRPr="006248E3" w:rsidRDefault="00031231" w:rsidP="003969BA">
      <w:pPr>
        <w:spacing w:line="480" w:lineRule="auto"/>
        <w:ind w:left="720" w:hanging="720"/>
        <w:rPr>
          <w:rFonts w:asciiTheme="majorBidi" w:eastAsia="Times New Roman" w:hAnsiTheme="majorBidi" w:cstheme="majorBidi"/>
          <w:color w:val="000000" w:themeColor="text1"/>
        </w:rPr>
      </w:pPr>
      <w:r w:rsidRPr="006248E3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Melmer, P., Carlin, M., Castater, C. A., Koganti, D., Hurst, S. D., Tracy, B. M., . . . Sciarretta, J. D. (2019). Mass casualty shootings and emergency preparedness: A multidisciplinary approach for an unpredictable event.</w:t>
      </w:r>
      <w:r w:rsidRPr="006248E3">
        <w:rPr>
          <w:rFonts w:asciiTheme="majorBidi" w:eastAsia="Times New Roman" w:hAnsiTheme="majorBidi" w:cstheme="majorBidi"/>
          <w:i/>
          <w:iCs/>
          <w:color w:val="000000" w:themeColor="text1"/>
        </w:rPr>
        <w:t> Journal of Multidisciplinary Healthcare, 12</w:t>
      </w:r>
      <w:r w:rsidRPr="006248E3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, 1013-1021.doi:10.2147/JMDH.S219021</w:t>
      </w:r>
    </w:p>
    <w:p w:rsidR="00031231" w:rsidRPr="006248E3" w:rsidRDefault="00031231" w:rsidP="003969BA">
      <w:pPr>
        <w:spacing w:line="480" w:lineRule="auto"/>
        <w:ind w:left="720" w:hanging="720"/>
        <w:rPr>
          <w:rFonts w:asciiTheme="majorBidi" w:eastAsia="Times New Roman" w:hAnsiTheme="majorBidi" w:cstheme="majorBidi"/>
          <w:color w:val="000000" w:themeColor="text1"/>
        </w:rPr>
      </w:pPr>
      <w:r w:rsidRPr="006248E3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Newman, B., &amp; Hartman, T. (2019). Mass Shootings and Public Support for Gun Control. </w:t>
      </w:r>
      <w:r w:rsidRPr="006248E3">
        <w:rPr>
          <w:rFonts w:asciiTheme="majorBidi" w:eastAsia="Times New Roman" w:hAnsiTheme="majorBidi" w:cstheme="majorBidi"/>
          <w:i/>
          <w:iCs/>
          <w:color w:val="000000" w:themeColor="text1"/>
          <w:shd w:val="clear" w:color="auto" w:fill="FFFFFF"/>
        </w:rPr>
        <w:t>British Journal of Political Science</w:t>
      </w:r>
      <w:r w:rsidRPr="006248E3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, </w:t>
      </w:r>
      <w:r w:rsidRPr="006248E3">
        <w:rPr>
          <w:rFonts w:asciiTheme="majorBidi" w:eastAsia="Times New Roman" w:hAnsiTheme="majorBidi" w:cstheme="majorBidi"/>
          <w:i/>
          <w:iCs/>
          <w:color w:val="000000" w:themeColor="text1"/>
          <w:shd w:val="clear" w:color="auto" w:fill="FFFFFF"/>
        </w:rPr>
        <w:t>49</w:t>
      </w:r>
      <w:r w:rsidRPr="006248E3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(4), 1527-1553. doi:10.1017/S0007123417000333</w:t>
      </w:r>
    </w:p>
    <w:p w:rsidR="00031231" w:rsidRPr="006248E3" w:rsidRDefault="00031231" w:rsidP="003969BA">
      <w:pPr>
        <w:shd w:val="clear" w:color="auto" w:fill="FFFFFF"/>
        <w:spacing w:line="480" w:lineRule="auto"/>
        <w:ind w:left="720" w:hanging="720"/>
        <w:rPr>
          <w:rFonts w:asciiTheme="majorBidi" w:hAnsiTheme="majorBidi" w:cstheme="majorBidi"/>
          <w:color w:val="000000" w:themeColor="text1"/>
        </w:rPr>
      </w:pPr>
      <w:r w:rsidRPr="006248E3">
        <w:rPr>
          <w:rStyle w:val="authors"/>
          <w:rFonts w:asciiTheme="majorBidi" w:hAnsiTheme="majorBidi" w:cstheme="majorBidi"/>
          <w:color w:val="000000" w:themeColor="text1"/>
        </w:rPr>
        <w:t>Paul DiLeo, Michael Rowe, Barbara Bugella, Lauren Siembab, James Siemianowski, Jennifer Black, Patricia Rehmer, Frank Baker, Christa Morris, Miriam Delphin-Rittmon&amp; Thomas Styron</w:t>
      </w:r>
      <w:r w:rsidRPr="006248E3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6248E3">
        <w:rPr>
          <w:rStyle w:val="Date1"/>
          <w:rFonts w:asciiTheme="majorBidi" w:hAnsiTheme="majorBidi" w:cstheme="majorBidi"/>
          <w:color w:val="000000" w:themeColor="text1"/>
        </w:rPr>
        <w:t>(2018)</w:t>
      </w:r>
      <w:r w:rsidRPr="006248E3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6248E3">
        <w:rPr>
          <w:rStyle w:val="arttitle"/>
          <w:rFonts w:asciiTheme="majorBidi" w:hAnsiTheme="majorBidi" w:cstheme="majorBidi"/>
          <w:color w:val="000000" w:themeColor="text1"/>
        </w:rPr>
        <w:t>The 2012 sandy hook elementary school shooting: Connecticut’s department of mental health crisis response,</w:t>
      </w:r>
      <w:r w:rsidRPr="006248E3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6248E3">
        <w:rPr>
          <w:rStyle w:val="serialtitle"/>
          <w:rFonts w:asciiTheme="majorBidi" w:hAnsiTheme="majorBidi" w:cstheme="majorBidi"/>
          <w:color w:val="000000" w:themeColor="text1"/>
        </w:rPr>
        <w:t>Journal of School Violence,</w:t>
      </w:r>
      <w:r w:rsidRPr="006248E3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6248E3">
        <w:rPr>
          <w:rStyle w:val="volumeissue"/>
          <w:rFonts w:asciiTheme="majorBidi" w:hAnsiTheme="majorBidi" w:cstheme="majorBidi"/>
          <w:color w:val="000000" w:themeColor="text1"/>
        </w:rPr>
        <w:t>17:4,</w:t>
      </w:r>
      <w:r w:rsidRPr="006248E3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6248E3">
        <w:rPr>
          <w:rStyle w:val="pagerange"/>
          <w:rFonts w:asciiTheme="majorBidi" w:hAnsiTheme="majorBidi" w:cstheme="majorBidi"/>
          <w:color w:val="000000" w:themeColor="text1"/>
        </w:rPr>
        <w:t>443-450,</w:t>
      </w:r>
      <w:r w:rsidRPr="006248E3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="00823FE2">
        <w:rPr>
          <w:rStyle w:val="doilink"/>
          <w:rFonts w:asciiTheme="majorBidi" w:hAnsiTheme="majorBidi" w:cstheme="majorBidi"/>
          <w:color w:val="000000" w:themeColor="text1"/>
        </w:rPr>
        <w:t>doi</w:t>
      </w:r>
      <w:r w:rsidRPr="006248E3">
        <w:rPr>
          <w:rStyle w:val="doilink"/>
          <w:rFonts w:asciiTheme="majorBidi" w:hAnsiTheme="majorBidi" w:cstheme="majorBidi"/>
          <w:color w:val="000000" w:themeColor="text1"/>
        </w:rPr>
        <w:t>:</w:t>
      </w:r>
      <w:r w:rsidRPr="00823FE2">
        <w:rPr>
          <w:rStyle w:val="doilink"/>
          <w:rFonts w:asciiTheme="majorBidi" w:hAnsiTheme="majorBidi" w:cstheme="majorBidi"/>
          <w:color w:val="000000" w:themeColor="text1"/>
        </w:rPr>
        <w:t>10.1080/15388220.2017.1387129</w:t>
      </w:r>
    </w:p>
    <w:p w:rsidR="00031231" w:rsidRPr="006248E3" w:rsidRDefault="00031231" w:rsidP="003969BA">
      <w:pPr>
        <w:shd w:val="clear" w:color="auto" w:fill="FFFFFF"/>
        <w:spacing w:line="480" w:lineRule="auto"/>
        <w:ind w:left="720" w:hanging="720"/>
        <w:rPr>
          <w:rFonts w:asciiTheme="majorBidi" w:hAnsiTheme="majorBidi" w:cstheme="majorBidi"/>
          <w:color w:val="000000" w:themeColor="text1"/>
        </w:rPr>
      </w:pPr>
      <w:r w:rsidRPr="006248E3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Scaffa, Marjorie E, PhD,O.T.R./L., F.A.O.T.A., Reitz, S. M., &amp; Smith, Theresa Marie, PhD,O.T.R./L., C.L.V.T. (2011). The role of occupational therapy in disaster </w:t>
      </w:r>
      <w:r w:rsidRPr="006248E3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lastRenderedPageBreak/>
        <w:t>preparedness, response, and recovery.</w:t>
      </w:r>
      <w:r w:rsidRPr="006248E3">
        <w:rPr>
          <w:rFonts w:asciiTheme="majorBidi" w:eastAsia="Times New Roman" w:hAnsiTheme="majorBidi" w:cstheme="majorBidi"/>
          <w:i/>
          <w:iCs/>
          <w:color w:val="000000" w:themeColor="text1"/>
        </w:rPr>
        <w:t> The American Journal of Occupational Therapy, 65</w:t>
      </w:r>
      <w:r w:rsidRPr="006248E3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(6), S11-S25. doi:http://dx.doi.org.mutex.gmu.edu/10.5014/ajot.2011.65S11</w:t>
      </w:r>
    </w:p>
    <w:p w:rsidR="003F12A4" w:rsidRPr="006248E3" w:rsidRDefault="003F12A4" w:rsidP="003969BA">
      <w:pPr>
        <w:ind w:left="720" w:hanging="720"/>
        <w:rPr>
          <w:color w:val="000000" w:themeColor="text1"/>
        </w:rPr>
      </w:pPr>
    </w:p>
    <w:sectPr w:rsidR="003F12A4" w:rsidRPr="006248E3" w:rsidSect="00D80774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930" w:rsidRDefault="00C14930" w:rsidP="000E272C">
      <w:r>
        <w:separator/>
      </w:r>
    </w:p>
  </w:endnote>
  <w:endnote w:type="continuationSeparator" w:id="1">
    <w:p w:rsidR="00C14930" w:rsidRDefault="00C14930" w:rsidP="000E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930" w:rsidRDefault="00C14930" w:rsidP="000E272C">
      <w:r>
        <w:separator/>
      </w:r>
    </w:p>
  </w:footnote>
  <w:footnote w:type="continuationSeparator" w:id="1">
    <w:p w:rsidR="00C14930" w:rsidRDefault="00C14930" w:rsidP="000E2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089920066"/>
      <w:docPartObj>
        <w:docPartGallery w:val="Page Numbers (Top of Page)"/>
        <w:docPartUnique/>
      </w:docPartObj>
    </w:sdtPr>
    <w:sdtContent>
      <w:p w:rsidR="00F022F7" w:rsidRDefault="00E7199E" w:rsidP="00EB62D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F022F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E272C" w:rsidRDefault="000E272C" w:rsidP="00F022F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888619073"/>
      <w:docPartObj>
        <w:docPartGallery w:val="Page Numbers (Top of Page)"/>
        <w:docPartUnique/>
      </w:docPartObj>
    </w:sdtPr>
    <w:sdtEndPr>
      <w:rPr>
        <w:rStyle w:val="PageNumber"/>
        <w:rFonts w:asciiTheme="majorBidi" w:hAnsiTheme="majorBidi" w:cstheme="majorBidi"/>
      </w:rPr>
    </w:sdtEndPr>
    <w:sdtContent>
      <w:p w:rsidR="00F022F7" w:rsidRDefault="00E7199E" w:rsidP="00EB62D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F022F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1493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E272C" w:rsidRPr="00F022F7" w:rsidRDefault="00F022F7" w:rsidP="00F022F7">
    <w:pPr>
      <w:pStyle w:val="Header"/>
      <w:ind w:right="360"/>
      <w:rPr>
        <w:rFonts w:asciiTheme="majorBidi" w:hAnsiTheme="majorBidi" w:cstheme="majorBidi"/>
      </w:rPr>
    </w:pPr>
    <w:r w:rsidRPr="00F022F7">
      <w:rPr>
        <w:rFonts w:asciiTheme="majorBidi" w:hAnsiTheme="majorBidi" w:cstheme="majorBidi"/>
      </w:rPr>
      <w:t>References</w:t>
    </w:r>
  </w:p>
  <w:p w:rsidR="000E272C" w:rsidRDefault="000E27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516"/>
    <w:multiLevelType w:val="multilevel"/>
    <w:tmpl w:val="77F6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A5149"/>
    <w:multiLevelType w:val="hybridMultilevel"/>
    <w:tmpl w:val="2AFEA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81196"/>
    <w:multiLevelType w:val="multilevel"/>
    <w:tmpl w:val="77F6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5150B"/>
    <w:multiLevelType w:val="hybridMultilevel"/>
    <w:tmpl w:val="0136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1231"/>
    <w:rsid w:val="00026643"/>
    <w:rsid w:val="00031231"/>
    <w:rsid w:val="00037BFF"/>
    <w:rsid w:val="00057148"/>
    <w:rsid w:val="000E272C"/>
    <w:rsid w:val="00262003"/>
    <w:rsid w:val="003567FC"/>
    <w:rsid w:val="003969BA"/>
    <w:rsid w:val="003F12A4"/>
    <w:rsid w:val="004C64C6"/>
    <w:rsid w:val="004E5D8B"/>
    <w:rsid w:val="00563279"/>
    <w:rsid w:val="00581D34"/>
    <w:rsid w:val="005D3CA6"/>
    <w:rsid w:val="005D759E"/>
    <w:rsid w:val="005E6A09"/>
    <w:rsid w:val="006248E3"/>
    <w:rsid w:val="006A698D"/>
    <w:rsid w:val="00823FE2"/>
    <w:rsid w:val="0086304A"/>
    <w:rsid w:val="00863AF1"/>
    <w:rsid w:val="009340B8"/>
    <w:rsid w:val="009431A5"/>
    <w:rsid w:val="009A6D36"/>
    <w:rsid w:val="00B83569"/>
    <w:rsid w:val="00BA5DF4"/>
    <w:rsid w:val="00BB0848"/>
    <w:rsid w:val="00C14930"/>
    <w:rsid w:val="00D80774"/>
    <w:rsid w:val="00E02F74"/>
    <w:rsid w:val="00E53CA3"/>
    <w:rsid w:val="00E70B0F"/>
    <w:rsid w:val="00E7199E"/>
    <w:rsid w:val="00F02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1231"/>
  </w:style>
  <w:style w:type="character" w:styleId="Hyperlink">
    <w:name w:val="Hyperlink"/>
    <w:basedOn w:val="DefaultParagraphFont"/>
    <w:uiPriority w:val="99"/>
    <w:unhideWhenUsed/>
    <w:rsid w:val="000312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23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31231"/>
    <w:rPr>
      <w:i/>
      <w:iCs/>
    </w:rPr>
  </w:style>
  <w:style w:type="character" w:customStyle="1" w:styleId="authors">
    <w:name w:val="authors"/>
    <w:basedOn w:val="DefaultParagraphFont"/>
    <w:rsid w:val="00031231"/>
  </w:style>
  <w:style w:type="character" w:customStyle="1" w:styleId="Date1">
    <w:name w:val="Date1"/>
    <w:basedOn w:val="DefaultParagraphFont"/>
    <w:rsid w:val="00031231"/>
  </w:style>
  <w:style w:type="character" w:customStyle="1" w:styleId="arttitle">
    <w:name w:val="art_title"/>
    <w:basedOn w:val="DefaultParagraphFont"/>
    <w:rsid w:val="00031231"/>
  </w:style>
  <w:style w:type="character" w:customStyle="1" w:styleId="serialtitle">
    <w:name w:val="serial_title"/>
    <w:basedOn w:val="DefaultParagraphFont"/>
    <w:rsid w:val="00031231"/>
  </w:style>
  <w:style w:type="character" w:customStyle="1" w:styleId="volumeissue">
    <w:name w:val="volume_issue"/>
    <w:basedOn w:val="DefaultParagraphFont"/>
    <w:rsid w:val="00031231"/>
  </w:style>
  <w:style w:type="character" w:customStyle="1" w:styleId="pagerange">
    <w:name w:val="page_range"/>
    <w:basedOn w:val="DefaultParagraphFont"/>
    <w:rsid w:val="00031231"/>
  </w:style>
  <w:style w:type="character" w:customStyle="1" w:styleId="doilink">
    <w:name w:val="doi_link"/>
    <w:basedOn w:val="DefaultParagraphFont"/>
    <w:rsid w:val="00031231"/>
  </w:style>
  <w:style w:type="character" w:styleId="FollowedHyperlink">
    <w:name w:val="FollowedHyperlink"/>
    <w:basedOn w:val="DefaultParagraphFont"/>
    <w:uiPriority w:val="99"/>
    <w:semiHidden/>
    <w:unhideWhenUsed/>
    <w:rsid w:val="0003123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72C"/>
  </w:style>
  <w:style w:type="paragraph" w:styleId="Footer">
    <w:name w:val="footer"/>
    <w:basedOn w:val="Normal"/>
    <w:link w:val="FooterChar"/>
    <w:uiPriority w:val="99"/>
    <w:unhideWhenUsed/>
    <w:rsid w:val="000E2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72C"/>
  </w:style>
  <w:style w:type="character" w:styleId="PageNumber">
    <w:name w:val="page number"/>
    <w:basedOn w:val="DefaultParagraphFont"/>
    <w:uiPriority w:val="99"/>
    <w:semiHidden/>
    <w:unhideWhenUsed/>
    <w:rsid w:val="00F022F7"/>
  </w:style>
  <w:style w:type="paragraph" w:styleId="BalloonText">
    <w:name w:val="Balloon Text"/>
    <w:basedOn w:val="Normal"/>
    <w:link w:val="BalloonTextChar"/>
    <w:uiPriority w:val="99"/>
    <w:semiHidden/>
    <w:unhideWhenUsed/>
    <w:rsid w:val="006A69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8D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3C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-org.mutex.gmu.edu/10.1093/bjc/azv0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AlShwikhat</dc:creator>
  <cp:lastModifiedBy>klish</cp:lastModifiedBy>
  <cp:revision>2</cp:revision>
  <dcterms:created xsi:type="dcterms:W3CDTF">2020-05-15T09:56:00Z</dcterms:created>
  <dcterms:modified xsi:type="dcterms:W3CDTF">2020-05-15T09:56:00Z</dcterms:modified>
</cp:coreProperties>
</file>