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53" w:rsidRPr="00616E53" w:rsidRDefault="00616E53" w:rsidP="00616E53">
      <w:pPr>
        <w:shd w:val="clear" w:color="auto" w:fill="013A81"/>
        <w:spacing w:before="180" w:after="636" w:line="432" w:lineRule="atLeast"/>
        <w:outlineLvl w:val="0"/>
        <w:rPr>
          <w:rFonts w:ascii="&amp;quot" w:eastAsia="Times New Roman" w:hAnsi="&amp;quot" w:cs="Times New Roman"/>
          <w:color w:val="FFFFFF"/>
          <w:kern w:val="36"/>
          <w:sz w:val="36"/>
          <w:szCs w:val="36"/>
          <w:lang w:eastAsia="en-GB"/>
        </w:rPr>
      </w:pPr>
      <w:r w:rsidRPr="00616E53">
        <w:rPr>
          <w:rFonts w:ascii="&amp;quot" w:eastAsia="Times New Roman" w:hAnsi="&amp;quot" w:cs="Times New Roman"/>
          <w:color w:val="FFFFFF"/>
          <w:kern w:val="36"/>
          <w:sz w:val="36"/>
          <w:szCs w:val="36"/>
          <w:lang w:eastAsia="en-GB"/>
        </w:rPr>
        <w:t>Week 7: Week at a Glance</w:t>
      </w:r>
    </w:p>
    <w:p w:rsidR="00616E53" w:rsidRPr="00616E53" w:rsidRDefault="00625281" w:rsidP="00616E53">
      <w:pPr>
        <w:spacing w:after="0" w:line="240" w:lineRule="auto"/>
        <w:rPr>
          <w:rFonts w:ascii="Arial" w:eastAsia="Times New Roman" w:hAnsi="Arial" w:cs="Arial"/>
          <w:color w:val="2D3B45"/>
          <w:sz w:val="19"/>
          <w:szCs w:val="19"/>
          <w:lang w:eastAsia="en-GB"/>
        </w:rPr>
      </w:pPr>
      <w:hyperlink r:id="rId5" w:history="1">
        <w:r w:rsidR="00616E53" w:rsidRPr="00616E53">
          <w:rPr>
            <w:rFonts w:ascii="Arial" w:eastAsia="Times New Roman" w:hAnsi="Arial" w:cs="Arial"/>
            <w:color w:val="2D3B45"/>
            <w:sz w:val="19"/>
            <w:u w:val="single"/>
            <w:lang w:eastAsia="en-GB"/>
          </w:rPr>
          <w:t>Table of Contents</w:t>
        </w:r>
      </w:hyperlink>
    </w:p>
    <w:p w:rsidR="00616E53" w:rsidRPr="00616E53" w:rsidRDefault="00616E53" w:rsidP="00616E53">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616E53">
        <w:rPr>
          <w:rFonts w:ascii="&amp;quot" w:eastAsia="Times New Roman" w:hAnsi="&amp;quot" w:cs="Arial"/>
          <w:color w:val="333333"/>
          <w:sz w:val="29"/>
          <w:szCs w:val="29"/>
          <w:lang w:eastAsia="en-GB"/>
        </w:rPr>
        <w:t>Welcome to Week 7!</w:t>
      </w:r>
    </w:p>
    <w:p w:rsidR="00616E53" w:rsidRPr="00616E53" w:rsidRDefault="00616E53" w:rsidP="00616E53">
      <w:pPr>
        <w:shd w:val="clear" w:color="auto" w:fill="FFFFFF"/>
        <w:spacing w:before="144" w:after="144" w:line="240" w:lineRule="auto"/>
        <w:rPr>
          <w:rFonts w:ascii="Arial" w:eastAsia="Times New Roman" w:hAnsi="Arial" w:cs="Arial"/>
          <w:color w:val="2D3B45"/>
          <w:sz w:val="19"/>
          <w:szCs w:val="19"/>
          <w:lang w:eastAsia="en-GB"/>
        </w:rPr>
      </w:pPr>
      <w:r>
        <w:rPr>
          <w:rFonts w:ascii="Arial" w:eastAsia="Times New Roman" w:hAnsi="Arial" w:cs="Arial"/>
          <w:noProof/>
          <w:color w:val="2D3B45"/>
          <w:sz w:val="19"/>
          <w:szCs w:val="19"/>
          <w:lang w:val="en-US"/>
        </w:rPr>
        <w:drawing>
          <wp:inline distT="0" distB="0" distL="0" distR="0">
            <wp:extent cx="2377440" cy="1592580"/>
            <wp:effectExtent l="19050" t="0" r="3810" b="0"/>
            <wp:docPr id="1" name="Picture 1" descr="https://lms.courselearn.net/lms/CourseExport/files/dc33a1c4-141b-4d2e-ab89-17ded360003d/images--NR501_W7_I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ms.courselearn.net/lms/CourseExport/files/dc33a1c4-141b-4d2e-ab89-17ded360003d/images--NR501_W7_Intro.jpg"/>
                    <pic:cNvPicPr>
                      <a:picLocks noChangeAspect="1" noChangeArrowheads="1"/>
                    </pic:cNvPicPr>
                  </pic:nvPicPr>
                  <pic:blipFill>
                    <a:blip r:embed="rId6"/>
                    <a:srcRect/>
                    <a:stretch>
                      <a:fillRect/>
                    </a:stretch>
                  </pic:blipFill>
                  <pic:spPr bwMode="auto">
                    <a:xfrm>
                      <a:off x="0" y="0"/>
                      <a:ext cx="2377440" cy="1592580"/>
                    </a:xfrm>
                    <a:prstGeom prst="rect">
                      <a:avLst/>
                    </a:prstGeom>
                    <a:noFill/>
                    <a:ln w="9525">
                      <a:noFill/>
                      <a:miter lim="800000"/>
                      <a:headEnd/>
                      <a:tailEnd/>
                    </a:ln>
                  </pic:spPr>
                </pic:pic>
              </a:graphicData>
            </a:graphic>
          </wp:inline>
        </w:drawing>
      </w:r>
    </w:p>
    <w:p w:rsidR="00616E53" w:rsidRPr="00616E53" w:rsidRDefault="00616E53" w:rsidP="00616E53">
      <w:pPr>
        <w:shd w:val="clear" w:color="auto" w:fill="FFFFFF"/>
        <w:spacing w:before="144" w:after="144" w:line="240" w:lineRule="auto"/>
        <w:rPr>
          <w:rFonts w:ascii="Arial" w:eastAsia="Times New Roman" w:hAnsi="Arial" w:cs="Arial"/>
          <w:color w:val="2D3B45"/>
          <w:sz w:val="19"/>
          <w:szCs w:val="19"/>
          <w:lang w:eastAsia="en-GB"/>
        </w:rPr>
      </w:pPr>
      <w:r w:rsidRPr="00616E53">
        <w:rPr>
          <w:rFonts w:ascii="Arial" w:eastAsia="Times New Roman" w:hAnsi="Arial" w:cs="Arial"/>
          <w:color w:val="2D3B45"/>
          <w:sz w:val="19"/>
          <w:szCs w:val="19"/>
          <w:lang w:eastAsia="en-GB"/>
        </w:rPr>
        <w:t>The application of nursing theories to research and evidence-based practice will be considered this week. As the body of nursing knowledge has continued to expand, research and inquiry to validate knowledge has contributed to additional insights with respect to nursing theories, conceptual frameworks, and models. In turn, nursing theories and models provide a framework for continued investigation and subsequent evidence-based practice. Bond et al. (2010) described this triadic relationship between theory, research, and practice as dynamic and interactive. Theory is used to drive research; research can be used to generate new theories; evidence of research is implemented into practice; and theory can be used to support the implementation. This week, learning activities will center on exploration of the intersections between theory, practice, and research.</w:t>
      </w:r>
    </w:p>
    <w:p w:rsidR="00616E53" w:rsidRPr="00616E53" w:rsidRDefault="00616E53" w:rsidP="00616E53">
      <w:pPr>
        <w:pBdr>
          <w:bottom w:val="single" w:sz="12" w:space="0" w:color="2D9CA0"/>
        </w:pBdr>
        <w:shd w:val="clear" w:color="auto" w:fill="FFFFFF"/>
        <w:spacing w:before="72" w:after="144" w:line="336" w:lineRule="atLeast"/>
        <w:outlineLvl w:val="1"/>
        <w:rPr>
          <w:rFonts w:ascii="&amp;quot" w:eastAsia="Times New Roman" w:hAnsi="&amp;quot" w:cs="Arial"/>
          <w:color w:val="333333"/>
          <w:sz w:val="29"/>
          <w:szCs w:val="29"/>
          <w:lang w:eastAsia="en-GB"/>
        </w:rPr>
      </w:pPr>
      <w:r w:rsidRPr="00616E53">
        <w:rPr>
          <w:rFonts w:ascii="&amp;quot" w:eastAsia="Times New Roman" w:hAnsi="&amp;quot" w:cs="Arial"/>
          <w:color w:val="333333"/>
          <w:sz w:val="29"/>
          <w:szCs w:val="29"/>
          <w:lang w:eastAsia="en-GB"/>
        </w:rPr>
        <w:t>Outcomes, Objectives, and Concepts</w:t>
      </w:r>
    </w:p>
    <w:tbl>
      <w:tblPr>
        <w:tblW w:w="5000" w:type="pct"/>
        <w:tblCellMar>
          <w:top w:w="15" w:type="dxa"/>
          <w:left w:w="15" w:type="dxa"/>
          <w:bottom w:w="15" w:type="dxa"/>
          <w:right w:w="15" w:type="dxa"/>
        </w:tblCellMar>
        <w:tblLook w:val="04A0"/>
      </w:tblPr>
      <w:tblGrid>
        <w:gridCol w:w="4254"/>
        <w:gridCol w:w="3050"/>
        <w:gridCol w:w="1914"/>
      </w:tblGrid>
      <w:tr w:rsidR="00616E53" w:rsidRPr="00616E53" w:rsidTr="00616E53">
        <w:trPr>
          <w:tblHeader/>
        </w:trPr>
        <w:tc>
          <w:tcPr>
            <w:tcW w:w="0" w:type="auto"/>
            <w:tcBorders>
              <w:top w:val="single" w:sz="12" w:space="0" w:color="2D9CA0"/>
              <w:bottom w:val="single" w:sz="12" w:space="0" w:color="2D9CA0"/>
              <w:right w:val="single" w:sz="12" w:space="0" w:color="2D9CA0"/>
            </w:tcBorders>
            <w:shd w:val="clear" w:color="auto" w:fill="auto"/>
            <w:tcMar>
              <w:top w:w="96" w:type="dxa"/>
              <w:left w:w="96" w:type="dxa"/>
              <w:bottom w:w="96" w:type="dxa"/>
              <w:right w:w="96" w:type="dxa"/>
            </w:tcMar>
            <w:vAlign w:val="center"/>
            <w:hideMark/>
          </w:tcPr>
          <w:p w:rsidR="00616E53" w:rsidRPr="00616E53" w:rsidRDefault="00616E53" w:rsidP="00616E53">
            <w:pPr>
              <w:spacing w:after="0" w:line="240" w:lineRule="auto"/>
              <w:rPr>
                <w:rFonts w:ascii="Times New Roman" w:eastAsia="Times New Roman" w:hAnsi="Times New Roman" w:cs="Times New Roman"/>
                <w:b/>
                <w:bCs/>
                <w:color w:val="2D3B45"/>
                <w:sz w:val="24"/>
                <w:szCs w:val="24"/>
                <w:lang w:eastAsia="en-GB"/>
              </w:rPr>
            </w:pPr>
            <w:r w:rsidRPr="00616E53">
              <w:rPr>
                <w:rFonts w:ascii="Times New Roman" w:eastAsia="Times New Roman" w:hAnsi="Times New Roman" w:cs="Times New Roman"/>
                <w:b/>
                <w:bCs/>
                <w:color w:val="2D3B45"/>
                <w:sz w:val="24"/>
                <w:szCs w:val="24"/>
                <w:lang w:eastAsia="en-GB"/>
              </w:rPr>
              <w:t>Course Outcomes</w:t>
            </w:r>
          </w:p>
        </w:tc>
        <w:tc>
          <w:tcPr>
            <w:tcW w:w="0" w:type="auto"/>
            <w:tcBorders>
              <w:top w:val="single" w:sz="12" w:space="0" w:color="2D9CA0"/>
              <w:bottom w:val="single" w:sz="12" w:space="0" w:color="2D9CA0"/>
              <w:right w:val="single" w:sz="12" w:space="0" w:color="2D9CA0"/>
            </w:tcBorders>
            <w:shd w:val="clear" w:color="auto" w:fill="auto"/>
            <w:tcMar>
              <w:top w:w="96" w:type="dxa"/>
              <w:left w:w="96" w:type="dxa"/>
              <w:bottom w:w="96" w:type="dxa"/>
              <w:right w:w="96" w:type="dxa"/>
            </w:tcMar>
            <w:vAlign w:val="center"/>
            <w:hideMark/>
          </w:tcPr>
          <w:p w:rsidR="00616E53" w:rsidRPr="00616E53" w:rsidRDefault="00616E53" w:rsidP="00616E53">
            <w:pPr>
              <w:spacing w:after="0" w:line="240" w:lineRule="auto"/>
              <w:rPr>
                <w:rFonts w:ascii="Times New Roman" w:eastAsia="Times New Roman" w:hAnsi="Times New Roman" w:cs="Times New Roman"/>
                <w:b/>
                <w:bCs/>
                <w:color w:val="2D3B45"/>
                <w:sz w:val="24"/>
                <w:szCs w:val="24"/>
                <w:lang w:eastAsia="en-GB"/>
              </w:rPr>
            </w:pPr>
            <w:r w:rsidRPr="00616E53">
              <w:rPr>
                <w:rFonts w:ascii="Times New Roman" w:eastAsia="Times New Roman" w:hAnsi="Times New Roman" w:cs="Times New Roman"/>
                <w:b/>
                <w:bCs/>
                <w:color w:val="2D3B45"/>
                <w:sz w:val="24"/>
                <w:szCs w:val="24"/>
                <w:lang w:eastAsia="en-GB"/>
              </w:rPr>
              <w:t>Weekly Objectives</w:t>
            </w:r>
          </w:p>
        </w:tc>
        <w:tc>
          <w:tcPr>
            <w:tcW w:w="0" w:type="auto"/>
            <w:tcBorders>
              <w:top w:val="single" w:sz="12" w:space="0" w:color="2D9CA0"/>
              <w:bottom w:val="single" w:sz="12" w:space="0" w:color="2D9CA0"/>
              <w:right w:val="nil"/>
            </w:tcBorders>
            <w:shd w:val="clear" w:color="auto" w:fill="auto"/>
            <w:tcMar>
              <w:top w:w="96" w:type="dxa"/>
              <w:left w:w="96" w:type="dxa"/>
              <w:bottom w:w="96" w:type="dxa"/>
              <w:right w:w="96" w:type="dxa"/>
            </w:tcMar>
            <w:vAlign w:val="center"/>
            <w:hideMark/>
          </w:tcPr>
          <w:p w:rsidR="00616E53" w:rsidRPr="00616E53" w:rsidRDefault="00616E53" w:rsidP="00616E53">
            <w:pPr>
              <w:spacing w:after="0" w:line="240" w:lineRule="auto"/>
              <w:rPr>
                <w:rFonts w:ascii="Times New Roman" w:eastAsia="Times New Roman" w:hAnsi="Times New Roman" w:cs="Times New Roman"/>
                <w:b/>
                <w:bCs/>
                <w:color w:val="2D3B45"/>
                <w:sz w:val="24"/>
                <w:szCs w:val="24"/>
                <w:lang w:eastAsia="en-GB"/>
              </w:rPr>
            </w:pPr>
            <w:r w:rsidRPr="00616E53">
              <w:rPr>
                <w:rFonts w:ascii="Times New Roman" w:eastAsia="Times New Roman" w:hAnsi="Times New Roman" w:cs="Times New Roman"/>
                <w:b/>
                <w:bCs/>
                <w:color w:val="2D3B45"/>
                <w:sz w:val="24"/>
                <w:szCs w:val="24"/>
                <w:lang w:eastAsia="en-GB"/>
              </w:rPr>
              <w:t> Main Topics and Concepts</w:t>
            </w:r>
          </w:p>
        </w:tc>
      </w:tr>
      <w:tr w:rsidR="00616E53" w:rsidRPr="00616E53" w:rsidTr="00616E53">
        <w:tc>
          <w:tcPr>
            <w:tcW w:w="0" w:type="auto"/>
            <w:tcBorders>
              <w:top w:val="single" w:sz="4" w:space="0" w:color="2D9CA0"/>
              <w:left w:val="single" w:sz="4" w:space="0" w:color="2D9CA0"/>
              <w:bottom w:val="nil"/>
              <w:right w:val="single" w:sz="4" w:space="0" w:color="2D9CA0"/>
            </w:tcBorders>
            <w:shd w:val="clear" w:color="auto" w:fill="auto"/>
            <w:tcMar>
              <w:top w:w="96" w:type="dxa"/>
              <w:left w:w="96" w:type="dxa"/>
              <w:bottom w:w="96" w:type="dxa"/>
              <w:right w:w="96" w:type="dxa"/>
            </w:tcMar>
            <w:hideMark/>
          </w:tcPr>
          <w:p w:rsidR="00616E53" w:rsidRPr="00616E53" w:rsidRDefault="00616E53" w:rsidP="00616E53">
            <w:pPr>
              <w:numPr>
                <w:ilvl w:val="0"/>
                <w:numId w:val="1"/>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616E53">
              <w:rPr>
                <w:rFonts w:ascii="Times New Roman" w:eastAsia="Times New Roman" w:hAnsi="Times New Roman" w:cs="Times New Roman"/>
                <w:color w:val="2D3B45"/>
                <w:sz w:val="24"/>
                <w:szCs w:val="24"/>
                <w:lang w:eastAsia="en-GB"/>
              </w:rPr>
              <w:t>Apply nursing theory as a framework to guide the development of new knowledge and implementation of evidence-based practice in future professional settings. (PO 1 and 4)</w:t>
            </w:r>
          </w:p>
        </w:tc>
        <w:tc>
          <w:tcPr>
            <w:tcW w:w="0" w:type="auto"/>
            <w:tcBorders>
              <w:top w:val="single" w:sz="4" w:space="0" w:color="2D9CA0"/>
              <w:left w:val="single" w:sz="4" w:space="0" w:color="2D9CA0"/>
              <w:bottom w:val="nil"/>
              <w:right w:val="single" w:sz="4" w:space="0" w:color="2D9CA0"/>
            </w:tcBorders>
            <w:shd w:val="clear" w:color="auto" w:fill="auto"/>
            <w:tcMar>
              <w:top w:w="96" w:type="dxa"/>
              <w:left w:w="96" w:type="dxa"/>
              <w:bottom w:w="96" w:type="dxa"/>
              <w:right w:w="96" w:type="dxa"/>
            </w:tcMar>
            <w:hideMark/>
          </w:tcPr>
          <w:p w:rsidR="00616E53" w:rsidRPr="00616E53" w:rsidRDefault="00616E53" w:rsidP="00616E53">
            <w:pPr>
              <w:numPr>
                <w:ilvl w:val="0"/>
                <w:numId w:val="2"/>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616E53">
              <w:rPr>
                <w:rFonts w:ascii="Times New Roman" w:eastAsia="Times New Roman" w:hAnsi="Times New Roman" w:cs="Times New Roman"/>
                <w:color w:val="2D3B45"/>
                <w:sz w:val="24"/>
                <w:szCs w:val="24"/>
                <w:lang w:eastAsia="en-GB"/>
              </w:rPr>
              <w:t>Critically appraise the relationship between theory, research, and evidence-based practice (CO 2).</w:t>
            </w:r>
          </w:p>
          <w:p w:rsidR="00616E53" w:rsidRPr="00616E53" w:rsidRDefault="00616E53" w:rsidP="00616E53">
            <w:pPr>
              <w:numPr>
                <w:ilvl w:val="0"/>
                <w:numId w:val="2"/>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616E53">
              <w:rPr>
                <w:rFonts w:ascii="Times New Roman" w:eastAsia="Times New Roman" w:hAnsi="Times New Roman" w:cs="Times New Roman"/>
                <w:color w:val="2D3B45"/>
                <w:sz w:val="24"/>
                <w:szCs w:val="24"/>
                <w:lang w:eastAsia="en-GB"/>
              </w:rPr>
              <w:t>Apply a theoretical framework to support an evidence-based practice change (CO 2).</w:t>
            </w:r>
          </w:p>
        </w:tc>
        <w:tc>
          <w:tcPr>
            <w:tcW w:w="0" w:type="auto"/>
            <w:tcBorders>
              <w:top w:val="single" w:sz="4" w:space="0" w:color="2D9CA0"/>
              <w:left w:val="single" w:sz="4" w:space="0" w:color="2D9CA0"/>
              <w:bottom w:val="nil"/>
              <w:right w:val="nil"/>
            </w:tcBorders>
            <w:shd w:val="clear" w:color="auto" w:fill="auto"/>
            <w:tcMar>
              <w:top w:w="96" w:type="dxa"/>
              <w:left w:w="96" w:type="dxa"/>
              <w:bottom w:w="96" w:type="dxa"/>
              <w:right w:w="96" w:type="dxa"/>
            </w:tcMar>
            <w:hideMark/>
          </w:tcPr>
          <w:p w:rsidR="00616E53" w:rsidRPr="00616E53" w:rsidRDefault="00616E53" w:rsidP="00616E53">
            <w:pPr>
              <w:numPr>
                <w:ilvl w:val="0"/>
                <w:numId w:val="3"/>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616E53">
              <w:rPr>
                <w:rFonts w:ascii="Times New Roman" w:eastAsia="Times New Roman" w:hAnsi="Times New Roman" w:cs="Times New Roman"/>
                <w:color w:val="2D3B45"/>
                <w:sz w:val="24"/>
                <w:szCs w:val="24"/>
                <w:lang w:eastAsia="en-GB"/>
              </w:rPr>
              <w:t>Relationship Among Theory, Research, and Practice</w:t>
            </w:r>
          </w:p>
        </w:tc>
      </w:tr>
    </w:tbl>
    <w:p w:rsidR="00616E53" w:rsidRPr="00616E53" w:rsidRDefault="00616E53" w:rsidP="00616E53">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616E53">
        <w:rPr>
          <w:rFonts w:ascii="&amp;quot" w:eastAsia="Times New Roman" w:hAnsi="&amp;quot" w:cs="Arial"/>
          <w:color w:val="333333"/>
          <w:sz w:val="29"/>
          <w:szCs w:val="29"/>
          <w:lang w:eastAsia="en-GB"/>
        </w:rPr>
        <w:t>Learning Success Strategies</w:t>
      </w:r>
    </w:p>
    <w:p w:rsidR="00616E53" w:rsidRPr="00616E53" w:rsidRDefault="00616E53" w:rsidP="00616E53">
      <w:pPr>
        <w:numPr>
          <w:ilvl w:val="0"/>
          <w:numId w:val="4"/>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616E53">
        <w:rPr>
          <w:rFonts w:ascii="Arial" w:eastAsia="Times New Roman" w:hAnsi="Arial" w:cs="Arial"/>
          <w:color w:val="2D3B45"/>
          <w:sz w:val="19"/>
          <w:szCs w:val="19"/>
          <w:lang w:eastAsia="en-GB"/>
        </w:rPr>
        <w:t>Plan plenty of time in your week to be successful.</w:t>
      </w:r>
    </w:p>
    <w:p w:rsidR="00616E53" w:rsidRPr="00616E53" w:rsidRDefault="00616E53" w:rsidP="00616E53">
      <w:pPr>
        <w:numPr>
          <w:ilvl w:val="0"/>
          <w:numId w:val="4"/>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616E53">
        <w:rPr>
          <w:rFonts w:ascii="Arial" w:eastAsia="Times New Roman" w:hAnsi="Arial" w:cs="Arial"/>
          <w:color w:val="2D3B45"/>
          <w:sz w:val="19"/>
          <w:szCs w:val="19"/>
          <w:lang w:eastAsia="en-GB"/>
        </w:rPr>
        <w:t>Reach out to your faculty early if you have any questions or concerns or if you are struggling to be successful.</w:t>
      </w:r>
    </w:p>
    <w:p w:rsidR="00616E53" w:rsidRPr="00616E53" w:rsidRDefault="00616E53" w:rsidP="00616E53">
      <w:pPr>
        <w:numPr>
          <w:ilvl w:val="0"/>
          <w:numId w:val="4"/>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616E53">
        <w:rPr>
          <w:rFonts w:ascii="Arial" w:eastAsia="Times New Roman" w:hAnsi="Arial" w:cs="Arial"/>
          <w:color w:val="2D3B45"/>
          <w:sz w:val="19"/>
          <w:szCs w:val="19"/>
          <w:lang w:eastAsia="en-GB"/>
        </w:rPr>
        <w:t>Review the module outcomes and objectives, this is what you will be expected to learn and what you will be assessed on.</w:t>
      </w:r>
    </w:p>
    <w:p w:rsidR="00616E53" w:rsidRPr="00616E53" w:rsidRDefault="00616E53" w:rsidP="00616E53">
      <w:pPr>
        <w:numPr>
          <w:ilvl w:val="0"/>
          <w:numId w:val="4"/>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616E53">
        <w:rPr>
          <w:rFonts w:ascii="Arial" w:eastAsia="Times New Roman" w:hAnsi="Arial" w:cs="Arial"/>
          <w:color w:val="2D3B45"/>
          <w:sz w:val="19"/>
          <w:szCs w:val="19"/>
          <w:lang w:eastAsia="en-GB"/>
        </w:rPr>
        <w:t>Review all assignments for the module and ensure you understand your assessments.</w:t>
      </w:r>
    </w:p>
    <w:p w:rsidR="00616E53" w:rsidRPr="00616E53" w:rsidRDefault="00616E53" w:rsidP="00616E53">
      <w:pPr>
        <w:numPr>
          <w:ilvl w:val="0"/>
          <w:numId w:val="4"/>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616E53">
        <w:rPr>
          <w:rFonts w:ascii="Arial" w:eastAsia="Times New Roman" w:hAnsi="Arial" w:cs="Arial"/>
          <w:color w:val="2D3B45"/>
          <w:sz w:val="19"/>
          <w:szCs w:val="19"/>
          <w:lang w:eastAsia="en-GB"/>
        </w:rPr>
        <w:t>The module readings and learning content contain the information required to help you meet your learning objectives and be successful in your assessments.</w:t>
      </w:r>
    </w:p>
    <w:p w:rsidR="00616E53" w:rsidRPr="00616E53" w:rsidRDefault="00616E53" w:rsidP="00616E53">
      <w:pPr>
        <w:numPr>
          <w:ilvl w:val="0"/>
          <w:numId w:val="4"/>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616E53">
        <w:rPr>
          <w:rFonts w:ascii="Arial" w:eastAsia="Times New Roman" w:hAnsi="Arial" w:cs="Arial"/>
          <w:color w:val="2D3B45"/>
          <w:sz w:val="19"/>
          <w:szCs w:val="19"/>
          <w:lang w:eastAsia="en-GB"/>
        </w:rPr>
        <w:t>Use available resources to assist with your scholarly writing for this week's PowerPoint presentation.</w:t>
      </w:r>
    </w:p>
    <w:p w:rsidR="00616E53" w:rsidRPr="00616E53" w:rsidRDefault="00616E53" w:rsidP="00616E53">
      <w:pPr>
        <w:numPr>
          <w:ilvl w:val="0"/>
          <w:numId w:val="4"/>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616E53">
        <w:rPr>
          <w:rFonts w:ascii="Arial" w:eastAsia="Times New Roman" w:hAnsi="Arial" w:cs="Arial"/>
          <w:color w:val="2D3B45"/>
          <w:sz w:val="19"/>
          <w:szCs w:val="19"/>
          <w:lang w:eastAsia="en-GB"/>
        </w:rPr>
        <w:t>Plan time to practice and then record your Kaltura presentation for this week's assignment.</w:t>
      </w:r>
    </w:p>
    <w:p w:rsidR="00616E53" w:rsidRPr="00616E53" w:rsidRDefault="00616E53" w:rsidP="00616E53">
      <w:pPr>
        <w:numPr>
          <w:ilvl w:val="0"/>
          <w:numId w:val="4"/>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616E53">
        <w:rPr>
          <w:rFonts w:ascii="Arial" w:eastAsia="Times New Roman" w:hAnsi="Arial" w:cs="Arial"/>
          <w:color w:val="2D3B45"/>
          <w:sz w:val="19"/>
          <w:szCs w:val="19"/>
          <w:lang w:eastAsia="en-GB"/>
        </w:rPr>
        <w:lastRenderedPageBreak/>
        <w:t xml:space="preserve">Complete your PowerPoint and Kaltura recording for the assignment for this week. You will submit your PowerPoint file with Speaker Notes to the Week 7 Dropbox AND submit your Kaltura recording to the Week 8 discussion thread. Next week, plan to view and comment on peer presentations. </w:t>
      </w:r>
    </w:p>
    <w:p w:rsidR="007E4D77" w:rsidRDefault="007E4D77"/>
    <w:sectPr w:rsidR="007E4D77" w:rsidSect="007E4D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16F2"/>
    <w:multiLevelType w:val="multilevel"/>
    <w:tmpl w:val="C944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F5D30"/>
    <w:multiLevelType w:val="multilevel"/>
    <w:tmpl w:val="A9CA3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3001EC"/>
    <w:multiLevelType w:val="multilevel"/>
    <w:tmpl w:val="F20A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E7071"/>
    <w:multiLevelType w:val="multilevel"/>
    <w:tmpl w:val="CE80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2"/>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16E53"/>
    <w:rsid w:val="00616E53"/>
    <w:rsid w:val="00625281"/>
    <w:rsid w:val="006F1FC3"/>
    <w:rsid w:val="007E4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77"/>
  </w:style>
  <w:style w:type="paragraph" w:styleId="Heading1">
    <w:name w:val="heading 1"/>
    <w:basedOn w:val="Normal"/>
    <w:link w:val="Heading1Char"/>
    <w:uiPriority w:val="9"/>
    <w:qFormat/>
    <w:rsid w:val="00616E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16E5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E5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16E5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616E53"/>
    <w:rPr>
      <w:color w:val="0000FF"/>
      <w:u w:val="single"/>
    </w:rPr>
  </w:style>
  <w:style w:type="paragraph" w:styleId="NormalWeb">
    <w:name w:val="Normal (Web)"/>
    <w:basedOn w:val="Normal"/>
    <w:uiPriority w:val="99"/>
    <w:semiHidden/>
    <w:unhideWhenUsed/>
    <w:rsid w:val="00616E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1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F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4563721">
      <w:bodyDiv w:val="1"/>
      <w:marLeft w:val="0"/>
      <w:marRight w:val="0"/>
      <w:marTop w:val="0"/>
      <w:marBottom w:val="0"/>
      <w:divBdr>
        <w:top w:val="none" w:sz="0" w:space="0" w:color="auto"/>
        <w:left w:val="none" w:sz="0" w:space="0" w:color="auto"/>
        <w:bottom w:val="none" w:sz="0" w:space="0" w:color="auto"/>
        <w:right w:val="none" w:sz="0" w:space="0" w:color="auto"/>
      </w:divBdr>
      <w:divsChild>
        <w:div w:id="180321125">
          <w:marLeft w:val="0"/>
          <w:marRight w:val="0"/>
          <w:marTop w:val="0"/>
          <w:marBottom w:val="144"/>
          <w:divBdr>
            <w:top w:val="single" w:sz="4" w:space="6" w:color="C7CDD1"/>
            <w:left w:val="single" w:sz="4" w:space="12" w:color="C7CDD1"/>
            <w:bottom w:val="single" w:sz="4" w:space="6" w:color="C7CDD1"/>
            <w:right w:val="single" w:sz="4" w:space="12" w:color="C7CDD1"/>
          </w:divBdr>
          <w:divsChild>
            <w:div w:id="2092505126">
              <w:marLeft w:val="0"/>
              <w:marRight w:val="0"/>
              <w:marTop w:val="0"/>
              <w:marBottom w:val="0"/>
              <w:divBdr>
                <w:top w:val="none" w:sz="0" w:space="0" w:color="auto"/>
                <w:left w:val="none" w:sz="0" w:space="0" w:color="auto"/>
                <w:bottom w:val="none" w:sz="0" w:space="0" w:color="auto"/>
                <w:right w:val="none" w:sz="0" w:space="0" w:color="auto"/>
              </w:divBdr>
            </w:div>
          </w:divsChild>
        </w:div>
        <w:div w:id="1453554133">
          <w:marLeft w:val="0"/>
          <w:marRight w:val="0"/>
          <w:marTop w:val="0"/>
          <w:marBottom w:val="144"/>
          <w:divBdr>
            <w:top w:val="single" w:sz="4" w:space="6" w:color="C7CDD1"/>
            <w:left w:val="single" w:sz="4" w:space="12" w:color="C7CDD1"/>
            <w:bottom w:val="single" w:sz="4" w:space="6" w:color="C7CDD1"/>
            <w:right w:val="single" w:sz="4" w:space="12" w:color="C7CDD1"/>
          </w:divBdr>
          <w:divsChild>
            <w:div w:id="1213083356">
              <w:marLeft w:val="0"/>
              <w:marRight w:val="0"/>
              <w:marTop w:val="0"/>
              <w:marBottom w:val="0"/>
              <w:divBdr>
                <w:top w:val="none" w:sz="0" w:space="0" w:color="auto"/>
                <w:left w:val="none" w:sz="0" w:space="0" w:color="auto"/>
                <w:bottom w:val="none" w:sz="0" w:space="0" w:color="auto"/>
                <w:right w:val="none" w:sz="0" w:space="0" w:color="auto"/>
              </w:divBdr>
              <w:divsChild>
                <w:div w:id="1844007143">
                  <w:marLeft w:val="0"/>
                  <w:marRight w:val="0"/>
                  <w:marTop w:val="240"/>
                  <w:marBottom w:val="240"/>
                  <w:divBdr>
                    <w:top w:val="none" w:sz="0" w:space="0" w:color="auto"/>
                    <w:left w:val="none" w:sz="0" w:space="0" w:color="auto"/>
                    <w:bottom w:val="none" w:sz="0" w:space="0" w:color="auto"/>
                    <w:right w:val="none" w:sz="0" w:space="0" w:color="auto"/>
                  </w:divBdr>
                  <w:divsChild>
                    <w:div w:id="2143695260">
                      <w:marLeft w:val="0"/>
                      <w:marRight w:val="0"/>
                      <w:marTop w:val="0"/>
                      <w:marBottom w:val="0"/>
                      <w:divBdr>
                        <w:top w:val="none" w:sz="0" w:space="0" w:color="auto"/>
                        <w:left w:val="none" w:sz="0" w:space="0" w:color="auto"/>
                        <w:bottom w:val="none" w:sz="0" w:space="0" w:color="auto"/>
                        <w:right w:val="none" w:sz="0" w:space="0" w:color="auto"/>
                      </w:divBdr>
                    </w:div>
                    <w:div w:id="3498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89953">
          <w:marLeft w:val="0"/>
          <w:marRight w:val="0"/>
          <w:marTop w:val="0"/>
          <w:marBottom w:val="144"/>
          <w:divBdr>
            <w:top w:val="single" w:sz="4" w:space="6" w:color="C7CDD1"/>
            <w:left w:val="single" w:sz="4" w:space="12" w:color="C7CDD1"/>
            <w:bottom w:val="single" w:sz="4" w:space="6" w:color="C7CDD1"/>
            <w:right w:val="single" w:sz="4" w:space="12" w:color="C7CDD1"/>
          </w:divBdr>
          <w:divsChild>
            <w:div w:id="16630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hamberlain.instructure.com/courses/56054/pages/week-7-week-at-a-glance?module_item_id=74687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2194</Characters>
  <Application>Microsoft Office Word</Application>
  <DocSecurity>0</DocSecurity>
  <Lines>18</Lines>
  <Paragraphs>5</Paragraphs>
  <ScaleCrop>false</ScaleCrop>
  <Company>HP</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2020-05-16T06:56:00Z</dcterms:created>
  <dcterms:modified xsi:type="dcterms:W3CDTF">2020-05-16T06:56:00Z</dcterms:modified>
</cp:coreProperties>
</file>