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81D" w:rsidRPr="00B9481D" w:rsidRDefault="00B9481D" w:rsidP="00B9481D">
      <w:pPr>
        <w:shd w:val="clear" w:color="auto" w:fill="013A81"/>
        <w:spacing w:before="180" w:after="636" w:line="432" w:lineRule="atLeast"/>
        <w:outlineLvl w:val="0"/>
        <w:rPr>
          <w:rFonts w:ascii="&amp;quot" w:eastAsia="Times New Roman" w:hAnsi="&amp;quot" w:cs="Times New Roman"/>
          <w:color w:val="FFFFFF"/>
          <w:kern w:val="36"/>
          <w:sz w:val="36"/>
          <w:szCs w:val="36"/>
          <w:lang w:eastAsia="en-GB"/>
        </w:rPr>
      </w:pPr>
      <w:r w:rsidRPr="00B9481D">
        <w:rPr>
          <w:rFonts w:ascii="&amp;quot" w:eastAsia="Times New Roman" w:hAnsi="&amp;quot" w:cs="Times New Roman"/>
          <w:color w:val="FFFFFF"/>
          <w:kern w:val="36"/>
          <w:sz w:val="36"/>
          <w:szCs w:val="36"/>
          <w:lang w:eastAsia="en-GB"/>
        </w:rPr>
        <w:t>Week 6: Week at a Glance</w:t>
      </w:r>
    </w:p>
    <w:p w:rsidR="00B9481D" w:rsidRPr="00B9481D" w:rsidRDefault="0032730B" w:rsidP="00B9481D">
      <w:pPr>
        <w:spacing w:after="0" w:line="240" w:lineRule="auto"/>
        <w:rPr>
          <w:rFonts w:ascii="Arial" w:eastAsia="Times New Roman" w:hAnsi="Arial" w:cs="Arial"/>
          <w:color w:val="2D3B45"/>
          <w:sz w:val="19"/>
          <w:szCs w:val="19"/>
          <w:lang w:eastAsia="en-GB"/>
        </w:rPr>
      </w:pPr>
      <w:hyperlink r:id="rId5" w:history="1">
        <w:r w:rsidR="00B9481D" w:rsidRPr="00B9481D">
          <w:rPr>
            <w:rFonts w:ascii="Arial" w:eastAsia="Times New Roman" w:hAnsi="Arial" w:cs="Arial"/>
            <w:color w:val="2D3B45"/>
            <w:sz w:val="19"/>
            <w:u w:val="single"/>
            <w:lang w:eastAsia="en-GB"/>
          </w:rPr>
          <w:t>Table of Contents</w:t>
        </w:r>
      </w:hyperlink>
    </w:p>
    <w:p w:rsidR="00B9481D" w:rsidRPr="00B9481D" w:rsidRDefault="00B9481D" w:rsidP="00B9481D">
      <w:pPr>
        <w:pBdr>
          <w:bottom w:val="single" w:sz="12" w:space="0" w:color="2D9CA0"/>
        </w:pBdr>
        <w:shd w:val="clear" w:color="auto" w:fill="FFFFFF"/>
        <w:spacing w:before="72" w:after="72" w:line="336" w:lineRule="atLeast"/>
        <w:outlineLvl w:val="1"/>
        <w:rPr>
          <w:rFonts w:ascii="&amp;quot" w:eastAsia="Times New Roman" w:hAnsi="&amp;quot" w:cs="Arial"/>
          <w:color w:val="333333"/>
          <w:sz w:val="29"/>
          <w:szCs w:val="29"/>
          <w:lang w:eastAsia="en-GB"/>
        </w:rPr>
      </w:pPr>
      <w:r w:rsidRPr="00B9481D">
        <w:rPr>
          <w:rFonts w:ascii="&amp;quot" w:eastAsia="Times New Roman" w:hAnsi="&amp;quot" w:cs="Arial"/>
          <w:color w:val="333333"/>
          <w:sz w:val="29"/>
          <w:szCs w:val="29"/>
          <w:lang w:eastAsia="en-GB"/>
        </w:rPr>
        <w:t>Welcome to Week 6!</w:t>
      </w:r>
    </w:p>
    <w:p w:rsidR="00B9481D" w:rsidRPr="00B9481D" w:rsidRDefault="00B9481D" w:rsidP="00B9481D">
      <w:pPr>
        <w:shd w:val="clear" w:color="auto" w:fill="FFFFFF"/>
        <w:spacing w:before="144" w:after="144" w:line="240" w:lineRule="auto"/>
        <w:rPr>
          <w:rFonts w:ascii="Arial" w:eastAsia="Times New Roman" w:hAnsi="Arial" w:cs="Arial"/>
          <w:color w:val="2D3B45"/>
          <w:sz w:val="19"/>
          <w:szCs w:val="19"/>
          <w:lang w:eastAsia="en-GB"/>
        </w:rPr>
      </w:pPr>
      <w:r>
        <w:rPr>
          <w:rFonts w:ascii="Arial" w:eastAsia="Times New Roman" w:hAnsi="Arial" w:cs="Arial"/>
          <w:noProof/>
          <w:color w:val="2D3B45"/>
          <w:sz w:val="19"/>
          <w:szCs w:val="19"/>
          <w:lang w:val="en-US"/>
        </w:rPr>
        <w:drawing>
          <wp:inline distT="0" distB="0" distL="0" distR="0">
            <wp:extent cx="6896100" cy="4594860"/>
            <wp:effectExtent l="1905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srcRect/>
                    <a:stretch>
                      <a:fillRect/>
                    </a:stretch>
                  </pic:blipFill>
                  <pic:spPr bwMode="auto">
                    <a:xfrm>
                      <a:off x="0" y="0"/>
                      <a:ext cx="6896100" cy="4594860"/>
                    </a:xfrm>
                    <a:prstGeom prst="rect">
                      <a:avLst/>
                    </a:prstGeom>
                    <a:noFill/>
                    <a:ln w="9525">
                      <a:noFill/>
                      <a:miter lim="800000"/>
                      <a:headEnd/>
                      <a:tailEnd/>
                    </a:ln>
                  </pic:spPr>
                </pic:pic>
              </a:graphicData>
            </a:graphic>
          </wp:inline>
        </w:drawing>
      </w:r>
      <w:r w:rsidRPr="00B9481D">
        <w:rPr>
          <w:rFonts w:ascii="Arial" w:eastAsia="Times New Roman" w:hAnsi="Arial" w:cs="Arial"/>
          <w:color w:val="2D3B45"/>
          <w:sz w:val="19"/>
          <w:szCs w:val="19"/>
          <w:lang w:eastAsia="en-GB"/>
        </w:rPr>
        <w:t xml:space="preserve">The profession of nursing has evolved. The professional nurse is expected to have a scientific foundation to support the care that is provided. Regardless of the advanced practice role or practice setting, master's-prepared nurses are expected to lead and role model the implementation of evidence-based practices that promote positive change. An important competency for advanced practice nurses is scholarship engagement. Engagement in continuous process improvement includes identifying areas of interest that lead to positive changes in practice. Components of scholarship include using nursing judgment that reflects a scholarly critique of evidence and to identify gaps in knowledge (National League for Nursing [NLN], 2012) and identifying actual and potential practice problems, searching evidence for potential solutions, and evaluating outcomes (American Association of Colleges of Nursing [AACN], 2011). </w:t>
      </w:r>
      <w:r w:rsidRPr="00B9481D">
        <w:rPr>
          <w:rFonts w:ascii="Arial" w:eastAsia="Times New Roman" w:hAnsi="Arial" w:cs="Arial"/>
          <w:color w:val="2D3B45"/>
          <w:sz w:val="19"/>
          <w:szCs w:val="19"/>
          <w:lang w:eastAsia="en-GB"/>
        </w:rPr>
        <w:br/>
      </w:r>
    </w:p>
    <w:p w:rsidR="00B9481D" w:rsidRPr="00B9481D" w:rsidRDefault="00B9481D" w:rsidP="00B9481D">
      <w:pPr>
        <w:pBdr>
          <w:bottom w:val="single" w:sz="12" w:space="0" w:color="2D9CA0"/>
        </w:pBdr>
        <w:shd w:val="clear" w:color="auto" w:fill="FFFFFF"/>
        <w:spacing w:before="72" w:after="144" w:line="336" w:lineRule="atLeast"/>
        <w:outlineLvl w:val="1"/>
        <w:rPr>
          <w:rFonts w:ascii="&amp;quot" w:eastAsia="Times New Roman" w:hAnsi="&amp;quot" w:cs="Arial"/>
          <w:color w:val="333333"/>
          <w:sz w:val="29"/>
          <w:szCs w:val="29"/>
          <w:lang w:eastAsia="en-GB"/>
        </w:rPr>
      </w:pPr>
      <w:r w:rsidRPr="00B9481D">
        <w:rPr>
          <w:rFonts w:ascii="&amp;quot" w:eastAsia="Times New Roman" w:hAnsi="&amp;quot" w:cs="Arial"/>
          <w:color w:val="333333"/>
          <w:sz w:val="29"/>
          <w:szCs w:val="29"/>
          <w:lang w:eastAsia="en-GB"/>
        </w:rPr>
        <w:t>Outcomes, Objectives, and Concepts</w:t>
      </w:r>
    </w:p>
    <w:tbl>
      <w:tblPr>
        <w:tblW w:w="5000" w:type="pct"/>
        <w:tblCellMar>
          <w:top w:w="15" w:type="dxa"/>
          <w:left w:w="15" w:type="dxa"/>
          <w:bottom w:w="15" w:type="dxa"/>
          <w:right w:w="15" w:type="dxa"/>
        </w:tblCellMar>
        <w:tblLook w:val="04A0"/>
      </w:tblPr>
      <w:tblGrid>
        <w:gridCol w:w="3436"/>
        <w:gridCol w:w="4321"/>
        <w:gridCol w:w="1461"/>
      </w:tblGrid>
      <w:tr w:rsidR="00B9481D" w:rsidRPr="00B9481D" w:rsidTr="00B9481D">
        <w:trPr>
          <w:tblHeader/>
        </w:trPr>
        <w:tc>
          <w:tcPr>
            <w:tcW w:w="0" w:type="auto"/>
            <w:tcBorders>
              <w:top w:val="single" w:sz="12" w:space="0" w:color="2D9CA0"/>
              <w:bottom w:val="single" w:sz="12" w:space="0" w:color="2D9CA0"/>
              <w:right w:val="single" w:sz="12" w:space="0" w:color="2D9CA0"/>
            </w:tcBorders>
            <w:shd w:val="clear" w:color="auto" w:fill="auto"/>
            <w:tcMar>
              <w:top w:w="96" w:type="dxa"/>
              <w:left w:w="96" w:type="dxa"/>
              <w:bottom w:w="96" w:type="dxa"/>
              <w:right w:w="96" w:type="dxa"/>
            </w:tcMar>
            <w:vAlign w:val="center"/>
            <w:hideMark/>
          </w:tcPr>
          <w:p w:rsidR="00B9481D" w:rsidRPr="00B9481D" w:rsidRDefault="00B9481D" w:rsidP="00B9481D">
            <w:pPr>
              <w:spacing w:after="0" w:line="240" w:lineRule="auto"/>
              <w:rPr>
                <w:rFonts w:ascii="Times New Roman" w:eastAsia="Times New Roman" w:hAnsi="Times New Roman" w:cs="Times New Roman"/>
                <w:b/>
                <w:bCs/>
                <w:color w:val="2D3B45"/>
                <w:sz w:val="24"/>
                <w:szCs w:val="24"/>
                <w:lang w:eastAsia="en-GB"/>
              </w:rPr>
            </w:pPr>
            <w:r w:rsidRPr="00B9481D">
              <w:rPr>
                <w:rFonts w:ascii="Times New Roman" w:eastAsia="Times New Roman" w:hAnsi="Times New Roman" w:cs="Times New Roman"/>
                <w:b/>
                <w:bCs/>
                <w:color w:val="2D3B45"/>
                <w:sz w:val="24"/>
                <w:szCs w:val="24"/>
                <w:lang w:eastAsia="en-GB"/>
              </w:rPr>
              <w:t>Course Outcomes</w:t>
            </w:r>
          </w:p>
        </w:tc>
        <w:tc>
          <w:tcPr>
            <w:tcW w:w="0" w:type="auto"/>
            <w:tcBorders>
              <w:top w:val="single" w:sz="12" w:space="0" w:color="2D9CA0"/>
              <w:bottom w:val="single" w:sz="12" w:space="0" w:color="2D9CA0"/>
              <w:right w:val="single" w:sz="12" w:space="0" w:color="2D9CA0"/>
            </w:tcBorders>
            <w:shd w:val="clear" w:color="auto" w:fill="auto"/>
            <w:tcMar>
              <w:top w:w="96" w:type="dxa"/>
              <w:left w:w="96" w:type="dxa"/>
              <w:bottom w:w="96" w:type="dxa"/>
              <w:right w:w="96" w:type="dxa"/>
            </w:tcMar>
            <w:vAlign w:val="center"/>
            <w:hideMark/>
          </w:tcPr>
          <w:p w:rsidR="00B9481D" w:rsidRPr="00B9481D" w:rsidRDefault="00B9481D" w:rsidP="00B9481D">
            <w:pPr>
              <w:spacing w:after="0" w:line="240" w:lineRule="auto"/>
              <w:rPr>
                <w:rFonts w:ascii="Times New Roman" w:eastAsia="Times New Roman" w:hAnsi="Times New Roman" w:cs="Times New Roman"/>
                <w:b/>
                <w:bCs/>
                <w:color w:val="2D3B45"/>
                <w:sz w:val="24"/>
                <w:szCs w:val="24"/>
                <w:lang w:eastAsia="en-GB"/>
              </w:rPr>
            </w:pPr>
            <w:r w:rsidRPr="00B9481D">
              <w:rPr>
                <w:rFonts w:ascii="Times New Roman" w:eastAsia="Times New Roman" w:hAnsi="Times New Roman" w:cs="Times New Roman"/>
                <w:b/>
                <w:bCs/>
                <w:color w:val="2D3B45"/>
                <w:sz w:val="24"/>
                <w:szCs w:val="24"/>
                <w:lang w:eastAsia="en-GB"/>
              </w:rPr>
              <w:t>Weekly Objectives</w:t>
            </w:r>
          </w:p>
        </w:tc>
        <w:tc>
          <w:tcPr>
            <w:tcW w:w="0" w:type="auto"/>
            <w:tcBorders>
              <w:top w:val="single" w:sz="12" w:space="0" w:color="2D9CA0"/>
              <w:bottom w:val="single" w:sz="12" w:space="0" w:color="2D9CA0"/>
              <w:right w:val="nil"/>
            </w:tcBorders>
            <w:shd w:val="clear" w:color="auto" w:fill="auto"/>
            <w:tcMar>
              <w:top w:w="96" w:type="dxa"/>
              <w:left w:w="96" w:type="dxa"/>
              <w:bottom w:w="96" w:type="dxa"/>
              <w:right w:w="96" w:type="dxa"/>
            </w:tcMar>
            <w:vAlign w:val="center"/>
            <w:hideMark/>
          </w:tcPr>
          <w:p w:rsidR="00B9481D" w:rsidRPr="00B9481D" w:rsidRDefault="00B9481D" w:rsidP="00B9481D">
            <w:pPr>
              <w:spacing w:after="0" w:line="240" w:lineRule="auto"/>
              <w:rPr>
                <w:rFonts w:ascii="Times New Roman" w:eastAsia="Times New Roman" w:hAnsi="Times New Roman" w:cs="Times New Roman"/>
                <w:b/>
                <w:bCs/>
                <w:color w:val="2D3B45"/>
                <w:sz w:val="24"/>
                <w:szCs w:val="24"/>
                <w:lang w:eastAsia="en-GB"/>
              </w:rPr>
            </w:pPr>
            <w:r w:rsidRPr="00B9481D">
              <w:rPr>
                <w:rFonts w:ascii="Times New Roman" w:eastAsia="Times New Roman" w:hAnsi="Times New Roman" w:cs="Times New Roman"/>
                <w:b/>
                <w:bCs/>
                <w:color w:val="2D3B45"/>
                <w:sz w:val="24"/>
                <w:szCs w:val="24"/>
                <w:lang w:eastAsia="en-GB"/>
              </w:rPr>
              <w:t> Main Topics and Concepts</w:t>
            </w:r>
          </w:p>
        </w:tc>
      </w:tr>
      <w:tr w:rsidR="00B9481D" w:rsidRPr="00B9481D" w:rsidTr="00B9481D">
        <w:tc>
          <w:tcPr>
            <w:tcW w:w="0" w:type="auto"/>
            <w:tcBorders>
              <w:top w:val="single" w:sz="4" w:space="0" w:color="2D9CA0"/>
              <w:left w:val="single" w:sz="4" w:space="0" w:color="2D9CA0"/>
              <w:bottom w:val="nil"/>
              <w:right w:val="single" w:sz="4" w:space="0" w:color="2D9CA0"/>
            </w:tcBorders>
            <w:shd w:val="clear" w:color="auto" w:fill="auto"/>
            <w:tcMar>
              <w:top w:w="96" w:type="dxa"/>
              <w:left w:w="96" w:type="dxa"/>
              <w:bottom w:w="96" w:type="dxa"/>
              <w:right w:w="96" w:type="dxa"/>
            </w:tcMar>
            <w:hideMark/>
          </w:tcPr>
          <w:p w:rsidR="00B9481D" w:rsidRPr="00B9481D" w:rsidRDefault="00B9481D" w:rsidP="00B9481D">
            <w:pPr>
              <w:numPr>
                <w:ilvl w:val="0"/>
                <w:numId w:val="1"/>
              </w:numPr>
              <w:spacing w:before="100" w:beforeAutospacing="1" w:after="100" w:afterAutospacing="1" w:line="240" w:lineRule="auto"/>
              <w:ind w:left="96"/>
              <w:rPr>
                <w:rFonts w:ascii="Times New Roman" w:eastAsia="Times New Roman" w:hAnsi="Times New Roman" w:cs="Times New Roman"/>
                <w:color w:val="2D3B45"/>
                <w:sz w:val="24"/>
                <w:szCs w:val="24"/>
                <w:lang w:eastAsia="en-GB"/>
              </w:rPr>
            </w:pPr>
            <w:r w:rsidRPr="00B9481D">
              <w:rPr>
                <w:rFonts w:ascii="Times New Roman" w:eastAsia="Times New Roman" w:hAnsi="Times New Roman" w:cs="Times New Roman"/>
                <w:color w:val="2D3B45"/>
                <w:sz w:val="24"/>
                <w:szCs w:val="24"/>
                <w:lang w:eastAsia="en-GB"/>
              </w:rPr>
              <w:t xml:space="preserve">Examine roles and competencies of advanced </w:t>
            </w:r>
            <w:r w:rsidRPr="00B9481D">
              <w:rPr>
                <w:rFonts w:ascii="Times New Roman" w:eastAsia="Times New Roman" w:hAnsi="Times New Roman" w:cs="Times New Roman"/>
                <w:color w:val="2D3B45"/>
                <w:sz w:val="24"/>
                <w:szCs w:val="24"/>
                <w:lang w:eastAsia="en-GB"/>
              </w:rPr>
              <w:lastRenderedPageBreak/>
              <w:t>practice nurses essential to performing as leaders and advocates of holistic, safe, and quality care. (PO 5)</w:t>
            </w:r>
          </w:p>
          <w:p w:rsidR="00B9481D" w:rsidRPr="00B9481D" w:rsidRDefault="00B9481D" w:rsidP="00B9481D">
            <w:pPr>
              <w:numPr>
                <w:ilvl w:val="0"/>
                <w:numId w:val="2"/>
              </w:numPr>
              <w:spacing w:before="100" w:beforeAutospacing="1" w:after="100" w:afterAutospacing="1" w:line="240" w:lineRule="auto"/>
              <w:ind w:left="96"/>
              <w:rPr>
                <w:rFonts w:ascii="Times New Roman" w:eastAsia="Times New Roman" w:hAnsi="Times New Roman" w:cs="Times New Roman"/>
                <w:color w:val="2D3B45"/>
                <w:sz w:val="24"/>
                <w:szCs w:val="24"/>
                <w:lang w:eastAsia="en-GB"/>
              </w:rPr>
            </w:pPr>
            <w:r w:rsidRPr="00B9481D">
              <w:rPr>
                <w:rFonts w:ascii="Times New Roman" w:eastAsia="Times New Roman" w:hAnsi="Times New Roman" w:cs="Times New Roman"/>
                <w:color w:val="2D3B45"/>
                <w:sz w:val="24"/>
                <w:szCs w:val="24"/>
                <w:lang w:eastAsia="en-GB"/>
              </w:rPr>
              <w:t>Analyze essential skills needed to lead within the context of complex systems. (PO2, PO3)</w:t>
            </w:r>
          </w:p>
          <w:p w:rsidR="00B9481D" w:rsidRPr="00B9481D" w:rsidRDefault="00B9481D" w:rsidP="00B9481D">
            <w:pPr>
              <w:numPr>
                <w:ilvl w:val="0"/>
                <w:numId w:val="3"/>
              </w:numPr>
              <w:spacing w:before="100" w:beforeAutospacing="1" w:after="100" w:afterAutospacing="1" w:line="240" w:lineRule="auto"/>
              <w:ind w:left="96"/>
              <w:rPr>
                <w:rFonts w:ascii="Times New Roman" w:eastAsia="Times New Roman" w:hAnsi="Times New Roman" w:cs="Times New Roman"/>
                <w:color w:val="2D3B45"/>
                <w:sz w:val="24"/>
                <w:szCs w:val="24"/>
                <w:lang w:eastAsia="en-GB"/>
              </w:rPr>
            </w:pPr>
            <w:r w:rsidRPr="00B9481D">
              <w:rPr>
                <w:rFonts w:ascii="Times New Roman" w:eastAsia="Times New Roman" w:hAnsi="Times New Roman" w:cs="Times New Roman"/>
                <w:color w:val="2D3B45"/>
                <w:sz w:val="24"/>
                <w:szCs w:val="24"/>
                <w:lang w:eastAsia="en-GB"/>
              </w:rPr>
              <w:t>Explore the process of scholarship engagement to improve health and healthcare outcomes in various settings. (PO3, PO4)</w:t>
            </w:r>
          </w:p>
        </w:tc>
        <w:tc>
          <w:tcPr>
            <w:tcW w:w="0" w:type="auto"/>
            <w:tcBorders>
              <w:top w:val="single" w:sz="4" w:space="0" w:color="2D9CA0"/>
              <w:left w:val="single" w:sz="4" w:space="0" w:color="2D9CA0"/>
              <w:bottom w:val="nil"/>
              <w:right w:val="single" w:sz="4" w:space="0" w:color="2D9CA0"/>
            </w:tcBorders>
            <w:shd w:val="clear" w:color="auto" w:fill="auto"/>
            <w:tcMar>
              <w:top w:w="96" w:type="dxa"/>
              <w:left w:w="96" w:type="dxa"/>
              <w:bottom w:w="96" w:type="dxa"/>
              <w:right w:w="96" w:type="dxa"/>
            </w:tcMar>
            <w:hideMark/>
          </w:tcPr>
          <w:p w:rsidR="00B9481D" w:rsidRPr="00B9481D" w:rsidRDefault="00B9481D" w:rsidP="00B9481D">
            <w:pPr>
              <w:numPr>
                <w:ilvl w:val="0"/>
                <w:numId w:val="4"/>
              </w:numPr>
              <w:spacing w:before="100" w:beforeAutospacing="1" w:after="100" w:afterAutospacing="1" w:line="240" w:lineRule="auto"/>
              <w:ind w:left="96"/>
              <w:rPr>
                <w:rFonts w:ascii="Times New Roman" w:eastAsia="Times New Roman" w:hAnsi="Times New Roman" w:cs="Times New Roman"/>
                <w:color w:val="2D3B45"/>
                <w:sz w:val="24"/>
                <w:szCs w:val="24"/>
                <w:lang w:eastAsia="en-GB"/>
              </w:rPr>
            </w:pPr>
            <w:r w:rsidRPr="00B9481D">
              <w:rPr>
                <w:rFonts w:ascii="Times New Roman" w:eastAsia="Times New Roman" w:hAnsi="Times New Roman" w:cs="Times New Roman"/>
                <w:color w:val="2D3B45"/>
                <w:sz w:val="24"/>
                <w:szCs w:val="24"/>
                <w:lang w:eastAsia="en-GB"/>
              </w:rPr>
              <w:lastRenderedPageBreak/>
              <w:t xml:space="preserve">Demonstrate a spirit of inquiry related to an area of interest that leads to </w:t>
            </w:r>
            <w:r w:rsidRPr="00B9481D">
              <w:rPr>
                <w:rFonts w:ascii="Times New Roman" w:eastAsia="Times New Roman" w:hAnsi="Times New Roman" w:cs="Times New Roman"/>
                <w:color w:val="2D3B45"/>
                <w:sz w:val="24"/>
                <w:szCs w:val="24"/>
                <w:lang w:eastAsia="en-GB"/>
              </w:rPr>
              <w:lastRenderedPageBreak/>
              <w:t>professional growth, scholarship, and service with collaborative teams in diverse health care settings. (CO1, CO3, CO4)</w:t>
            </w:r>
          </w:p>
          <w:p w:rsidR="00B9481D" w:rsidRPr="00B9481D" w:rsidRDefault="00B9481D" w:rsidP="00B9481D">
            <w:pPr>
              <w:numPr>
                <w:ilvl w:val="0"/>
                <w:numId w:val="4"/>
              </w:numPr>
              <w:spacing w:before="100" w:beforeAutospacing="1" w:after="100" w:afterAutospacing="1" w:line="240" w:lineRule="auto"/>
              <w:ind w:left="96"/>
              <w:rPr>
                <w:rFonts w:ascii="Times New Roman" w:eastAsia="Times New Roman" w:hAnsi="Times New Roman" w:cs="Times New Roman"/>
                <w:color w:val="2D3B45"/>
                <w:sz w:val="24"/>
                <w:szCs w:val="24"/>
                <w:lang w:eastAsia="en-GB"/>
              </w:rPr>
            </w:pPr>
            <w:r w:rsidRPr="00B9481D">
              <w:rPr>
                <w:rFonts w:ascii="Times New Roman" w:eastAsia="Times New Roman" w:hAnsi="Times New Roman" w:cs="Times New Roman"/>
                <w:color w:val="2D3B45"/>
                <w:sz w:val="24"/>
                <w:szCs w:val="24"/>
                <w:lang w:eastAsia="en-GB"/>
              </w:rPr>
              <w:t>Explore evidence-based project processes and models as a means for applied scholarship. (CO1, CO4)</w:t>
            </w:r>
          </w:p>
          <w:p w:rsidR="00B9481D" w:rsidRPr="00B9481D" w:rsidRDefault="00B9481D" w:rsidP="00B9481D">
            <w:pPr>
              <w:numPr>
                <w:ilvl w:val="0"/>
                <w:numId w:val="4"/>
              </w:numPr>
              <w:spacing w:before="100" w:beforeAutospacing="1" w:after="100" w:afterAutospacing="1" w:line="240" w:lineRule="auto"/>
              <w:ind w:left="96"/>
              <w:rPr>
                <w:rFonts w:ascii="Times New Roman" w:eastAsia="Times New Roman" w:hAnsi="Times New Roman" w:cs="Times New Roman"/>
                <w:color w:val="2D3B45"/>
                <w:sz w:val="24"/>
                <w:szCs w:val="24"/>
                <w:lang w:eastAsia="en-GB"/>
              </w:rPr>
            </w:pPr>
            <w:r w:rsidRPr="00B9481D">
              <w:rPr>
                <w:rFonts w:ascii="Times New Roman" w:eastAsia="Times New Roman" w:hAnsi="Times New Roman" w:cs="Times New Roman"/>
                <w:color w:val="2D3B45"/>
                <w:sz w:val="24"/>
                <w:szCs w:val="24"/>
                <w:lang w:eastAsia="en-GB"/>
              </w:rPr>
              <w:t>Analyze the importance of implementing evidence-based practices to promote health and healthcare outcomes. (CO3, CO4)</w:t>
            </w:r>
          </w:p>
          <w:p w:rsidR="00B9481D" w:rsidRPr="00B9481D" w:rsidRDefault="00B9481D" w:rsidP="00B9481D">
            <w:pPr>
              <w:numPr>
                <w:ilvl w:val="0"/>
                <w:numId w:val="4"/>
              </w:numPr>
              <w:spacing w:before="100" w:beforeAutospacing="1" w:after="100" w:afterAutospacing="1" w:line="240" w:lineRule="auto"/>
              <w:ind w:left="96"/>
              <w:rPr>
                <w:rFonts w:ascii="Times New Roman" w:eastAsia="Times New Roman" w:hAnsi="Times New Roman" w:cs="Times New Roman"/>
                <w:color w:val="2D3B45"/>
                <w:sz w:val="24"/>
                <w:szCs w:val="24"/>
                <w:lang w:eastAsia="en-GB"/>
              </w:rPr>
            </w:pPr>
            <w:r w:rsidRPr="00B9481D">
              <w:rPr>
                <w:rFonts w:ascii="Times New Roman" w:eastAsia="Times New Roman" w:hAnsi="Times New Roman" w:cs="Times New Roman"/>
                <w:color w:val="2D3B45"/>
                <w:sz w:val="24"/>
                <w:szCs w:val="24"/>
                <w:lang w:eastAsia="en-GB"/>
              </w:rPr>
              <w:t>Evaluate the definition of scholarship as it pertains to knowledge building and practice performance. (CO4)</w:t>
            </w:r>
          </w:p>
        </w:tc>
        <w:tc>
          <w:tcPr>
            <w:tcW w:w="0" w:type="auto"/>
            <w:tcBorders>
              <w:top w:val="single" w:sz="4" w:space="0" w:color="2D9CA0"/>
              <w:left w:val="single" w:sz="4" w:space="0" w:color="2D9CA0"/>
              <w:bottom w:val="nil"/>
              <w:right w:val="nil"/>
            </w:tcBorders>
            <w:shd w:val="clear" w:color="auto" w:fill="auto"/>
            <w:tcMar>
              <w:top w:w="96" w:type="dxa"/>
              <w:left w:w="96" w:type="dxa"/>
              <w:bottom w:w="96" w:type="dxa"/>
              <w:right w:w="96" w:type="dxa"/>
            </w:tcMar>
            <w:hideMark/>
          </w:tcPr>
          <w:p w:rsidR="00B9481D" w:rsidRPr="00B9481D" w:rsidRDefault="00B9481D" w:rsidP="00B9481D">
            <w:pPr>
              <w:numPr>
                <w:ilvl w:val="0"/>
                <w:numId w:val="5"/>
              </w:numPr>
              <w:spacing w:before="100" w:beforeAutospacing="1" w:after="100" w:afterAutospacing="1" w:line="240" w:lineRule="auto"/>
              <w:ind w:left="96"/>
              <w:rPr>
                <w:rFonts w:ascii="Times New Roman" w:eastAsia="Times New Roman" w:hAnsi="Times New Roman" w:cs="Times New Roman"/>
                <w:color w:val="2D3B45"/>
                <w:sz w:val="24"/>
                <w:szCs w:val="24"/>
                <w:lang w:eastAsia="en-GB"/>
              </w:rPr>
            </w:pPr>
            <w:r w:rsidRPr="00B9481D">
              <w:rPr>
                <w:rFonts w:ascii="Times New Roman" w:eastAsia="Times New Roman" w:hAnsi="Times New Roman" w:cs="Times New Roman"/>
                <w:color w:val="2D3B45"/>
                <w:sz w:val="24"/>
                <w:szCs w:val="24"/>
                <w:lang w:eastAsia="en-GB"/>
              </w:rPr>
              <w:lastRenderedPageBreak/>
              <w:t>Scholarship</w:t>
            </w:r>
          </w:p>
          <w:p w:rsidR="00B9481D" w:rsidRPr="00B9481D" w:rsidRDefault="00B9481D" w:rsidP="00B9481D">
            <w:pPr>
              <w:numPr>
                <w:ilvl w:val="0"/>
                <w:numId w:val="5"/>
              </w:numPr>
              <w:spacing w:before="100" w:beforeAutospacing="1" w:after="100" w:afterAutospacing="1" w:line="240" w:lineRule="auto"/>
              <w:ind w:left="96"/>
              <w:rPr>
                <w:rFonts w:ascii="Times New Roman" w:eastAsia="Times New Roman" w:hAnsi="Times New Roman" w:cs="Times New Roman"/>
                <w:color w:val="2D3B45"/>
                <w:sz w:val="24"/>
                <w:szCs w:val="24"/>
                <w:lang w:eastAsia="en-GB"/>
              </w:rPr>
            </w:pPr>
            <w:r w:rsidRPr="00B9481D">
              <w:rPr>
                <w:rFonts w:ascii="Times New Roman" w:eastAsia="Times New Roman" w:hAnsi="Times New Roman" w:cs="Times New Roman"/>
                <w:color w:val="2D3B45"/>
                <w:sz w:val="24"/>
                <w:szCs w:val="24"/>
                <w:lang w:eastAsia="en-GB"/>
              </w:rPr>
              <w:t>Evidence-</w:t>
            </w:r>
            <w:r w:rsidRPr="00B9481D">
              <w:rPr>
                <w:rFonts w:ascii="Times New Roman" w:eastAsia="Times New Roman" w:hAnsi="Times New Roman" w:cs="Times New Roman"/>
                <w:color w:val="2D3B45"/>
                <w:sz w:val="24"/>
                <w:szCs w:val="24"/>
                <w:lang w:eastAsia="en-GB"/>
              </w:rPr>
              <w:lastRenderedPageBreak/>
              <w:t>based practice</w:t>
            </w:r>
          </w:p>
          <w:p w:rsidR="00B9481D" w:rsidRPr="00B9481D" w:rsidRDefault="00B9481D" w:rsidP="00B9481D">
            <w:pPr>
              <w:numPr>
                <w:ilvl w:val="0"/>
                <w:numId w:val="5"/>
              </w:numPr>
              <w:spacing w:before="100" w:beforeAutospacing="1" w:after="100" w:afterAutospacing="1" w:line="240" w:lineRule="auto"/>
              <w:ind w:left="96"/>
              <w:rPr>
                <w:rFonts w:ascii="Times New Roman" w:eastAsia="Times New Roman" w:hAnsi="Times New Roman" w:cs="Times New Roman"/>
                <w:color w:val="2D3B45"/>
                <w:sz w:val="24"/>
                <w:szCs w:val="24"/>
                <w:lang w:eastAsia="en-GB"/>
              </w:rPr>
            </w:pPr>
            <w:r w:rsidRPr="00B9481D">
              <w:rPr>
                <w:rFonts w:ascii="Times New Roman" w:eastAsia="Times New Roman" w:hAnsi="Times New Roman" w:cs="Times New Roman"/>
                <w:color w:val="2D3B45"/>
                <w:sz w:val="24"/>
                <w:szCs w:val="24"/>
                <w:lang w:eastAsia="en-GB"/>
              </w:rPr>
              <w:t>Area of interest/spirit in inquiry</w:t>
            </w:r>
          </w:p>
          <w:p w:rsidR="00B9481D" w:rsidRPr="00B9481D" w:rsidRDefault="00B9481D" w:rsidP="00B9481D">
            <w:pPr>
              <w:numPr>
                <w:ilvl w:val="0"/>
                <w:numId w:val="5"/>
              </w:numPr>
              <w:spacing w:before="100" w:beforeAutospacing="1" w:after="100" w:afterAutospacing="1" w:line="240" w:lineRule="auto"/>
              <w:ind w:left="96"/>
              <w:rPr>
                <w:rFonts w:ascii="Times New Roman" w:eastAsia="Times New Roman" w:hAnsi="Times New Roman" w:cs="Times New Roman"/>
                <w:color w:val="2D3B45"/>
                <w:sz w:val="24"/>
                <w:szCs w:val="24"/>
                <w:lang w:eastAsia="en-GB"/>
              </w:rPr>
            </w:pPr>
            <w:r w:rsidRPr="00B9481D">
              <w:rPr>
                <w:rFonts w:ascii="Times New Roman" w:eastAsia="Times New Roman" w:hAnsi="Times New Roman" w:cs="Times New Roman"/>
                <w:color w:val="2D3B45"/>
                <w:sz w:val="24"/>
                <w:szCs w:val="24"/>
                <w:lang w:eastAsia="en-GB"/>
              </w:rPr>
              <w:t>Evidence-based projects</w:t>
            </w:r>
          </w:p>
        </w:tc>
      </w:tr>
    </w:tbl>
    <w:p w:rsidR="00B9481D" w:rsidRPr="00B9481D" w:rsidRDefault="00B9481D" w:rsidP="00B9481D">
      <w:pPr>
        <w:pBdr>
          <w:bottom w:val="single" w:sz="12" w:space="0" w:color="2D9CA0"/>
        </w:pBdr>
        <w:shd w:val="clear" w:color="auto" w:fill="FFFFFF"/>
        <w:spacing w:before="72" w:after="72" w:line="336" w:lineRule="atLeast"/>
        <w:outlineLvl w:val="1"/>
        <w:rPr>
          <w:rFonts w:ascii="&amp;quot" w:eastAsia="Times New Roman" w:hAnsi="&amp;quot" w:cs="Arial"/>
          <w:color w:val="333333"/>
          <w:sz w:val="29"/>
          <w:szCs w:val="29"/>
          <w:lang w:eastAsia="en-GB"/>
        </w:rPr>
      </w:pPr>
      <w:r w:rsidRPr="00B9481D">
        <w:rPr>
          <w:rFonts w:ascii="&amp;quot" w:eastAsia="Times New Roman" w:hAnsi="&amp;quot" w:cs="Arial"/>
          <w:color w:val="333333"/>
          <w:sz w:val="29"/>
          <w:szCs w:val="29"/>
          <w:lang w:eastAsia="en-GB"/>
        </w:rPr>
        <w:lastRenderedPageBreak/>
        <w:t>Learning Success Strategies</w:t>
      </w:r>
    </w:p>
    <w:p w:rsidR="00B9481D" w:rsidRPr="00B9481D" w:rsidRDefault="00B9481D" w:rsidP="00B9481D">
      <w:pPr>
        <w:numPr>
          <w:ilvl w:val="0"/>
          <w:numId w:val="6"/>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B9481D">
        <w:rPr>
          <w:rFonts w:ascii="Arial" w:eastAsia="Times New Roman" w:hAnsi="Arial" w:cs="Arial"/>
          <w:i/>
          <w:iCs/>
          <w:color w:val="2D3B45"/>
          <w:sz w:val="19"/>
          <w:szCs w:val="19"/>
          <w:lang w:eastAsia="en-GB"/>
        </w:rPr>
        <w:t xml:space="preserve">Review guidelines for the Area of Interest Power Point presentation early in the week to be sure you understand the requirements and time commitment necessary for success. </w:t>
      </w:r>
    </w:p>
    <w:p w:rsidR="00B9481D" w:rsidRPr="00B9481D" w:rsidRDefault="00B9481D" w:rsidP="00B9481D">
      <w:pPr>
        <w:numPr>
          <w:ilvl w:val="0"/>
          <w:numId w:val="6"/>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B9481D">
        <w:rPr>
          <w:rFonts w:ascii="Arial" w:eastAsia="Times New Roman" w:hAnsi="Arial" w:cs="Arial"/>
          <w:i/>
          <w:iCs/>
          <w:color w:val="2D3B45"/>
          <w:sz w:val="19"/>
          <w:szCs w:val="19"/>
          <w:lang w:eastAsia="en-GB"/>
        </w:rPr>
        <w:t>Follow assignment guidelines and rubric closely when preparing this week's paper.</w:t>
      </w:r>
    </w:p>
    <w:p w:rsidR="00B9481D" w:rsidRPr="00B9481D" w:rsidRDefault="00B9481D" w:rsidP="00B9481D">
      <w:pPr>
        <w:numPr>
          <w:ilvl w:val="0"/>
          <w:numId w:val="6"/>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B9481D">
        <w:rPr>
          <w:rFonts w:ascii="Arial" w:eastAsia="Times New Roman" w:hAnsi="Arial" w:cs="Arial"/>
          <w:i/>
          <w:iCs/>
          <w:color w:val="2D3B45"/>
          <w:sz w:val="19"/>
          <w:szCs w:val="19"/>
          <w:lang w:eastAsia="en-GB"/>
        </w:rPr>
        <w:t>Reach out to your faculty early if you have any questions or concerns or if you are struggling to be successful.</w:t>
      </w:r>
    </w:p>
    <w:p w:rsidR="00B9481D" w:rsidRPr="00B9481D" w:rsidRDefault="00B9481D" w:rsidP="00B9481D">
      <w:pPr>
        <w:numPr>
          <w:ilvl w:val="0"/>
          <w:numId w:val="6"/>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B9481D">
        <w:rPr>
          <w:rFonts w:ascii="Arial" w:eastAsia="Times New Roman" w:hAnsi="Arial" w:cs="Arial"/>
          <w:i/>
          <w:iCs/>
          <w:color w:val="2D3B45"/>
          <w:sz w:val="19"/>
          <w:szCs w:val="19"/>
          <w:lang w:eastAsia="en-GB"/>
        </w:rPr>
        <w:t>Review the module outcomes and objectives, this is what you will be expected to learn and what you will be assessed on.</w:t>
      </w:r>
    </w:p>
    <w:p w:rsidR="00B9481D" w:rsidRPr="00B9481D" w:rsidRDefault="00B9481D" w:rsidP="00B9481D">
      <w:pPr>
        <w:numPr>
          <w:ilvl w:val="0"/>
          <w:numId w:val="6"/>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B9481D">
        <w:rPr>
          <w:rFonts w:ascii="Arial" w:eastAsia="Times New Roman" w:hAnsi="Arial" w:cs="Arial"/>
          <w:i/>
          <w:iCs/>
          <w:color w:val="2D3B45"/>
          <w:sz w:val="19"/>
          <w:szCs w:val="19"/>
          <w:lang w:eastAsia="en-GB"/>
        </w:rPr>
        <w:t>The module readings and learning content contain the information required to help you meet your learning objectives and be successful in your assignments.</w:t>
      </w:r>
    </w:p>
    <w:p w:rsidR="00B9481D" w:rsidRPr="00B9481D" w:rsidRDefault="00B9481D" w:rsidP="00B9481D">
      <w:pPr>
        <w:numPr>
          <w:ilvl w:val="0"/>
          <w:numId w:val="6"/>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B9481D">
        <w:rPr>
          <w:rFonts w:ascii="Arial" w:eastAsia="Times New Roman" w:hAnsi="Arial" w:cs="Arial"/>
          <w:i/>
          <w:iCs/>
          <w:color w:val="2D3B45"/>
          <w:sz w:val="19"/>
          <w:szCs w:val="19"/>
          <w:lang w:eastAsia="en-GB"/>
        </w:rPr>
        <w:t>Listen to the week 6 assignment overview recording.</w:t>
      </w:r>
    </w:p>
    <w:p w:rsidR="00B9481D" w:rsidRPr="00B9481D" w:rsidRDefault="00B9481D" w:rsidP="00B9481D">
      <w:pPr>
        <w:numPr>
          <w:ilvl w:val="0"/>
          <w:numId w:val="6"/>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B9481D">
        <w:rPr>
          <w:rFonts w:ascii="Arial" w:eastAsia="Times New Roman" w:hAnsi="Arial" w:cs="Arial"/>
          <w:i/>
          <w:iCs/>
          <w:color w:val="2D3B45"/>
          <w:sz w:val="19"/>
          <w:szCs w:val="19"/>
          <w:lang w:eastAsia="en-GB"/>
        </w:rPr>
        <w:t xml:space="preserve">If you are unfamiliar with using Power Point, be sure to review the Creating a Professional Presentation overview provided in the link to the assignment guidelines.  You may also consider finding brief YouTube videos and other resources to give you tips. </w:t>
      </w:r>
    </w:p>
    <w:p w:rsidR="00116134" w:rsidRDefault="00116134"/>
    <w:sectPr w:rsidR="00116134" w:rsidSect="001161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92A"/>
    <w:multiLevelType w:val="multilevel"/>
    <w:tmpl w:val="8A76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26479"/>
    <w:multiLevelType w:val="multilevel"/>
    <w:tmpl w:val="944A5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FC3381"/>
    <w:multiLevelType w:val="multilevel"/>
    <w:tmpl w:val="44B64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A20FFF"/>
    <w:multiLevelType w:val="multilevel"/>
    <w:tmpl w:val="D6A2C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num>
  <w:num w:numId="2">
    <w:abstractNumId w:val="3"/>
    <w:lvlOverride w:ilvl="0">
      <w:startOverride w:val="3"/>
    </w:lvlOverride>
  </w:num>
  <w:num w:numId="3">
    <w:abstractNumId w:val="3"/>
    <w:lvlOverride w:ilvl="0">
      <w:startOverride w:val="4"/>
    </w:lvlOverride>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B9481D"/>
    <w:rsid w:val="00116134"/>
    <w:rsid w:val="0032730B"/>
    <w:rsid w:val="00B9481D"/>
    <w:rsid w:val="00EB1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34"/>
  </w:style>
  <w:style w:type="paragraph" w:styleId="Heading1">
    <w:name w:val="heading 1"/>
    <w:basedOn w:val="Normal"/>
    <w:link w:val="Heading1Char"/>
    <w:uiPriority w:val="9"/>
    <w:qFormat/>
    <w:rsid w:val="00B948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94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81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9481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B9481D"/>
    <w:rPr>
      <w:color w:val="0000FF"/>
      <w:u w:val="single"/>
    </w:rPr>
  </w:style>
  <w:style w:type="paragraph" w:styleId="NormalWeb">
    <w:name w:val="Normal (Web)"/>
    <w:basedOn w:val="Normal"/>
    <w:uiPriority w:val="99"/>
    <w:semiHidden/>
    <w:unhideWhenUsed/>
    <w:rsid w:val="00B948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B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3883061">
      <w:bodyDiv w:val="1"/>
      <w:marLeft w:val="0"/>
      <w:marRight w:val="0"/>
      <w:marTop w:val="0"/>
      <w:marBottom w:val="0"/>
      <w:divBdr>
        <w:top w:val="none" w:sz="0" w:space="0" w:color="auto"/>
        <w:left w:val="none" w:sz="0" w:space="0" w:color="auto"/>
        <w:bottom w:val="none" w:sz="0" w:space="0" w:color="auto"/>
        <w:right w:val="none" w:sz="0" w:space="0" w:color="auto"/>
      </w:divBdr>
      <w:divsChild>
        <w:div w:id="714231546">
          <w:marLeft w:val="0"/>
          <w:marRight w:val="0"/>
          <w:marTop w:val="0"/>
          <w:marBottom w:val="144"/>
          <w:divBdr>
            <w:top w:val="single" w:sz="4" w:space="6" w:color="C7CDD1"/>
            <w:left w:val="single" w:sz="4" w:space="12" w:color="C7CDD1"/>
            <w:bottom w:val="single" w:sz="4" w:space="6" w:color="C7CDD1"/>
            <w:right w:val="single" w:sz="4" w:space="12" w:color="C7CDD1"/>
          </w:divBdr>
          <w:divsChild>
            <w:div w:id="650717628">
              <w:marLeft w:val="0"/>
              <w:marRight w:val="0"/>
              <w:marTop w:val="0"/>
              <w:marBottom w:val="0"/>
              <w:divBdr>
                <w:top w:val="none" w:sz="0" w:space="0" w:color="auto"/>
                <w:left w:val="none" w:sz="0" w:space="0" w:color="auto"/>
                <w:bottom w:val="none" w:sz="0" w:space="0" w:color="auto"/>
                <w:right w:val="none" w:sz="0" w:space="0" w:color="auto"/>
              </w:divBdr>
            </w:div>
          </w:divsChild>
        </w:div>
        <w:div w:id="171451608">
          <w:marLeft w:val="0"/>
          <w:marRight w:val="0"/>
          <w:marTop w:val="0"/>
          <w:marBottom w:val="144"/>
          <w:divBdr>
            <w:top w:val="single" w:sz="4" w:space="6" w:color="C7CDD1"/>
            <w:left w:val="single" w:sz="4" w:space="12" w:color="C7CDD1"/>
            <w:bottom w:val="single" w:sz="4" w:space="6" w:color="C7CDD1"/>
            <w:right w:val="single" w:sz="4" w:space="12" w:color="C7CDD1"/>
          </w:divBdr>
          <w:divsChild>
            <w:div w:id="1612201969">
              <w:marLeft w:val="0"/>
              <w:marRight w:val="0"/>
              <w:marTop w:val="0"/>
              <w:marBottom w:val="0"/>
              <w:divBdr>
                <w:top w:val="none" w:sz="0" w:space="0" w:color="auto"/>
                <w:left w:val="none" w:sz="0" w:space="0" w:color="auto"/>
                <w:bottom w:val="none" w:sz="0" w:space="0" w:color="auto"/>
                <w:right w:val="none" w:sz="0" w:space="0" w:color="auto"/>
              </w:divBdr>
              <w:divsChild>
                <w:div w:id="852259113">
                  <w:marLeft w:val="0"/>
                  <w:marRight w:val="0"/>
                  <w:marTop w:val="240"/>
                  <w:marBottom w:val="240"/>
                  <w:divBdr>
                    <w:top w:val="none" w:sz="0" w:space="0" w:color="auto"/>
                    <w:left w:val="none" w:sz="0" w:space="0" w:color="auto"/>
                    <w:bottom w:val="none" w:sz="0" w:space="0" w:color="auto"/>
                    <w:right w:val="none" w:sz="0" w:space="0" w:color="auto"/>
                  </w:divBdr>
                  <w:divsChild>
                    <w:div w:id="702756174">
                      <w:marLeft w:val="0"/>
                      <w:marRight w:val="0"/>
                      <w:marTop w:val="0"/>
                      <w:marBottom w:val="0"/>
                      <w:divBdr>
                        <w:top w:val="none" w:sz="0" w:space="0" w:color="auto"/>
                        <w:left w:val="none" w:sz="0" w:space="0" w:color="auto"/>
                        <w:bottom w:val="none" w:sz="0" w:space="0" w:color="auto"/>
                        <w:right w:val="none" w:sz="0" w:space="0" w:color="auto"/>
                      </w:divBdr>
                    </w:div>
                    <w:div w:id="20388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5565">
          <w:marLeft w:val="0"/>
          <w:marRight w:val="0"/>
          <w:marTop w:val="0"/>
          <w:marBottom w:val="144"/>
          <w:divBdr>
            <w:top w:val="single" w:sz="4" w:space="6" w:color="C7CDD1"/>
            <w:left w:val="single" w:sz="4" w:space="12" w:color="C7CDD1"/>
            <w:bottom w:val="single" w:sz="4" w:space="6" w:color="C7CDD1"/>
            <w:right w:val="single" w:sz="4" w:space="12" w:color="C7CDD1"/>
          </w:divBdr>
          <w:divsChild>
            <w:div w:id="13394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hamberlain.instructure.com/courses/56043/pages/week-6-week-at-a-glance?module_item_id=747335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2683</Characters>
  <Application>Microsoft Office Word</Application>
  <DocSecurity>0</DocSecurity>
  <Lines>22</Lines>
  <Paragraphs>6</Paragraphs>
  <ScaleCrop>false</ScaleCrop>
  <Company>HP</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klish</cp:lastModifiedBy>
  <cp:revision>2</cp:revision>
  <dcterms:created xsi:type="dcterms:W3CDTF">2020-05-15T09:00:00Z</dcterms:created>
  <dcterms:modified xsi:type="dcterms:W3CDTF">2020-05-15T09:00:00Z</dcterms:modified>
</cp:coreProperties>
</file>