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A196" w14:textId="3A61C6BC" w:rsidR="008C520D" w:rsidRDefault="00F74434" w:rsidP="008B57ED">
      <w:pPr>
        <w:spacing w:line="480" w:lineRule="auto"/>
        <w:jc w:val="center"/>
        <w:rPr>
          <w:rFonts w:ascii="Times New Roman" w:hAnsi="Times New Roman" w:cs="Times New Roman"/>
          <w:sz w:val="24"/>
          <w:szCs w:val="24"/>
        </w:rPr>
      </w:pPr>
      <w:r>
        <w:rPr>
          <w:rFonts w:ascii="Times New Roman" w:hAnsi="Times New Roman" w:cs="Times New Roman"/>
          <w:sz w:val="24"/>
          <w:szCs w:val="24"/>
        </w:rPr>
        <w:t>Income Statement Paper</w:t>
      </w:r>
    </w:p>
    <w:p w14:paraId="5411ED3E" w14:textId="0E35D173" w:rsidR="008B57ED" w:rsidRDefault="008B57ED" w:rsidP="008B57ED">
      <w:pPr>
        <w:spacing w:line="480" w:lineRule="auto"/>
        <w:jc w:val="center"/>
        <w:rPr>
          <w:rFonts w:ascii="Times New Roman" w:hAnsi="Times New Roman" w:cs="Times New Roman"/>
          <w:sz w:val="24"/>
          <w:szCs w:val="24"/>
        </w:rPr>
      </w:pPr>
      <w:r>
        <w:rPr>
          <w:rFonts w:ascii="Times New Roman" w:hAnsi="Times New Roman" w:cs="Times New Roman"/>
          <w:sz w:val="24"/>
          <w:szCs w:val="24"/>
        </w:rPr>
        <w:t>Destiny Ferreira</w:t>
      </w:r>
    </w:p>
    <w:p w14:paraId="41B0DC2E" w14:textId="12F6D2AC" w:rsidR="008B57ED" w:rsidRDefault="008B57ED" w:rsidP="008B57ED">
      <w:pPr>
        <w:spacing w:line="480" w:lineRule="auto"/>
        <w:jc w:val="center"/>
        <w:rPr>
          <w:rFonts w:ascii="Times New Roman" w:hAnsi="Times New Roman" w:cs="Times New Roman"/>
          <w:sz w:val="24"/>
          <w:szCs w:val="24"/>
        </w:rPr>
      </w:pPr>
      <w:r>
        <w:rPr>
          <w:rFonts w:ascii="Times New Roman" w:hAnsi="Times New Roman" w:cs="Times New Roman"/>
          <w:sz w:val="24"/>
          <w:szCs w:val="24"/>
        </w:rPr>
        <w:t>HCM565- Healthcare Finance</w:t>
      </w:r>
    </w:p>
    <w:p w14:paraId="21FCD9C4" w14:textId="1B7E82FD" w:rsidR="008B57ED" w:rsidRDefault="008B57ED" w:rsidP="008B57ED">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State University- Global Campus</w:t>
      </w:r>
    </w:p>
    <w:p w14:paraId="5F73F5F4" w14:textId="1BCFEB4A" w:rsidR="008B57ED" w:rsidRDefault="008B57ED" w:rsidP="008B57E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Thomas </w:t>
      </w:r>
      <w:proofErr w:type="spellStart"/>
      <w:r>
        <w:rPr>
          <w:rFonts w:ascii="Times New Roman" w:hAnsi="Times New Roman" w:cs="Times New Roman"/>
          <w:sz w:val="24"/>
          <w:szCs w:val="24"/>
        </w:rPr>
        <w:t>Clobes</w:t>
      </w:r>
      <w:proofErr w:type="spellEnd"/>
    </w:p>
    <w:p w14:paraId="128244C9" w14:textId="7AD231C8" w:rsidR="008B57ED" w:rsidRDefault="008B57ED" w:rsidP="008B57ED">
      <w:pPr>
        <w:spacing w:line="480" w:lineRule="auto"/>
        <w:jc w:val="center"/>
        <w:rPr>
          <w:rFonts w:ascii="Times New Roman" w:hAnsi="Times New Roman" w:cs="Times New Roman"/>
          <w:sz w:val="24"/>
          <w:szCs w:val="24"/>
        </w:rPr>
      </w:pPr>
      <w:r>
        <w:rPr>
          <w:rFonts w:ascii="Times New Roman" w:hAnsi="Times New Roman" w:cs="Times New Roman"/>
          <w:sz w:val="24"/>
          <w:szCs w:val="24"/>
        </w:rPr>
        <w:t>May 13, 2020</w:t>
      </w:r>
    </w:p>
    <w:p w14:paraId="4D095E29" w14:textId="77777777" w:rsidR="006D2F1A" w:rsidRDefault="006D2F1A" w:rsidP="006D2F1A">
      <w:pPr>
        <w:spacing w:line="480" w:lineRule="auto"/>
        <w:jc w:val="center"/>
        <w:rPr>
          <w:rFonts w:ascii="Times New Roman" w:hAnsi="Times New Roman" w:cs="Times New Roman"/>
          <w:sz w:val="24"/>
          <w:szCs w:val="24"/>
        </w:rPr>
      </w:pPr>
    </w:p>
    <w:p w14:paraId="7B6E3151" w14:textId="77777777" w:rsidR="006D2F1A" w:rsidRDefault="006D2F1A" w:rsidP="006D2F1A">
      <w:pPr>
        <w:spacing w:line="480" w:lineRule="auto"/>
        <w:jc w:val="center"/>
        <w:rPr>
          <w:rFonts w:ascii="Times New Roman" w:hAnsi="Times New Roman" w:cs="Times New Roman"/>
          <w:sz w:val="24"/>
          <w:szCs w:val="24"/>
        </w:rPr>
      </w:pPr>
    </w:p>
    <w:p w14:paraId="4D66FC3E" w14:textId="77777777" w:rsidR="006D2F1A" w:rsidRDefault="006D2F1A" w:rsidP="006D2F1A">
      <w:pPr>
        <w:spacing w:line="480" w:lineRule="auto"/>
        <w:jc w:val="center"/>
        <w:rPr>
          <w:rFonts w:ascii="Times New Roman" w:hAnsi="Times New Roman" w:cs="Times New Roman"/>
          <w:sz w:val="24"/>
          <w:szCs w:val="24"/>
        </w:rPr>
      </w:pPr>
    </w:p>
    <w:p w14:paraId="02E7AE45" w14:textId="77777777" w:rsidR="006D2F1A" w:rsidRDefault="006D2F1A" w:rsidP="006D2F1A">
      <w:pPr>
        <w:spacing w:line="480" w:lineRule="auto"/>
        <w:jc w:val="center"/>
        <w:rPr>
          <w:rFonts w:ascii="Times New Roman" w:hAnsi="Times New Roman" w:cs="Times New Roman"/>
          <w:sz w:val="24"/>
          <w:szCs w:val="24"/>
        </w:rPr>
      </w:pPr>
    </w:p>
    <w:p w14:paraId="0D153515" w14:textId="77777777" w:rsidR="006D2F1A" w:rsidRDefault="006D2F1A" w:rsidP="006D2F1A">
      <w:pPr>
        <w:spacing w:line="480" w:lineRule="auto"/>
        <w:jc w:val="center"/>
        <w:rPr>
          <w:rFonts w:ascii="Times New Roman" w:hAnsi="Times New Roman" w:cs="Times New Roman"/>
          <w:sz w:val="24"/>
          <w:szCs w:val="24"/>
        </w:rPr>
      </w:pPr>
    </w:p>
    <w:p w14:paraId="01A219F6" w14:textId="77777777" w:rsidR="006D2F1A" w:rsidRDefault="006D2F1A" w:rsidP="006D2F1A">
      <w:pPr>
        <w:spacing w:line="480" w:lineRule="auto"/>
        <w:jc w:val="center"/>
        <w:rPr>
          <w:rFonts w:ascii="Times New Roman" w:hAnsi="Times New Roman" w:cs="Times New Roman"/>
          <w:sz w:val="24"/>
          <w:szCs w:val="24"/>
        </w:rPr>
      </w:pPr>
    </w:p>
    <w:p w14:paraId="42CAA6BC" w14:textId="77777777" w:rsidR="006D2F1A" w:rsidRDefault="006D2F1A" w:rsidP="006D2F1A">
      <w:pPr>
        <w:spacing w:line="480" w:lineRule="auto"/>
        <w:jc w:val="center"/>
        <w:rPr>
          <w:rFonts w:ascii="Times New Roman" w:hAnsi="Times New Roman" w:cs="Times New Roman"/>
          <w:sz w:val="24"/>
          <w:szCs w:val="24"/>
        </w:rPr>
      </w:pPr>
    </w:p>
    <w:p w14:paraId="736B439A" w14:textId="77777777" w:rsidR="006D2F1A" w:rsidRDefault="006D2F1A" w:rsidP="006D2F1A">
      <w:pPr>
        <w:spacing w:line="480" w:lineRule="auto"/>
        <w:jc w:val="center"/>
        <w:rPr>
          <w:rFonts w:ascii="Times New Roman" w:hAnsi="Times New Roman" w:cs="Times New Roman"/>
          <w:sz w:val="24"/>
          <w:szCs w:val="24"/>
        </w:rPr>
      </w:pPr>
    </w:p>
    <w:p w14:paraId="750D7064" w14:textId="77777777" w:rsidR="006D2F1A" w:rsidRDefault="006D2F1A" w:rsidP="006D2F1A">
      <w:pPr>
        <w:spacing w:line="480" w:lineRule="auto"/>
        <w:jc w:val="center"/>
        <w:rPr>
          <w:rFonts w:ascii="Times New Roman" w:hAnsi="Times New Roman" w:cs="Times New Roman"/>
          <w:sz w:val="24"/>
          <w:szCs w:val="24"/>
        </w:rPr>
      </w:pPr>
    </w:p>
    <w:tbl>
      <w:tblPr>
        <w:tblStyle w:val="TableGrid"/>
        <w:tblW w:w="9873" w:type="dxa"/>
        <w:tblLook w:val="04A0" w:firstRow="1" w:lastRow="0" w:firstColumn="1" w:lastColumn="0" w:noHBand="0" w:noVBand="1"/>
      </w:tblPr>
      <w:tblGrid>
        <w:gridCol w:w="3533"/>
        <w:gridCol w:w="1221"/>
        <w:gridCol w:w="1101"/>
        <w:gridCol w:w="996"/>
        <w:gridCol w:w="3022"/>
      </w:tblGrid>
      <w:tr w:rsidR="001E094B" w14:paraId="7C169000" w14:textId="77777777" w:rsidTr="00695EE8">
        <w:trPr>
          <w:trHeight w:val="440"/>
        </w:trPr>
        <w:tc>
          <w:tcPr>
            <w:tcW w:w="9873" w:type="dxa"/>
            <w:gridSpan w:val="5"/>
          </w:tcPr>
          <w:p w14:paraId="1F9D9980" w14:textId="77777777" w:rsidR="007C4CA4" w:rsidRPr="007C4CA4" w:rsidRDefault="00F74434" w:rsidP="00695EE8">
            <w:pPr>
              <w:spacing w:line="480" w:lineRule="auto"/>
              <w:jc w:val="center"/>
              <w:rPr>
                <w:rFonts w:ascii="Times New Roman" w:hAnsi="Times New Roman" w:cs="Times New Roman"/>
                <w:b/>
                <w:sz w:val="24"/>
                <w:szCs w:val="24"/>
              </w:rPr>
            </w:pPr>
            <w:r w:rsidRPr="007C4CA4">
              <w:rPr>
                <w:rFonts w:ascii="Times New Roman" w:hAnsi="Times New Roman" w:cs="Times New Roman"/>
                <w:b/>
                <w:sz w:val="24"/>
                <w:szCs w:val="24"/>
              </w:rPr>
              <w:t>RADIOLOGY INCOME STATEMENT</w:t>
            </w:r>
          </w:p>
        </w:tc>
      </w:tr>
      <w:tr w:rsidR="001E094B" w14:paraId="6AA3040B" w14:textId="77777777" w:rsidTr="001463DA">
        <w:trPr>
          <w:trHeight w:val="435"/>
        </w:trPr>
        <w:tc>
          <w:tcPr>
            <w:tcW w:w="3319" w:type="dxa"/>
          </w:tcPr>
          <w:p w14:paraId="089F3B4D" w14:textId="77777777" w:rsidR="007C4CA4" w:rsidRDefault="007C4CA4" w:rsidP="00695EE8">
            <w:pPr>
              <w:spacing w:line="480" w:lineRule="auto"/>
              <w:rPr>
                <w:rFonts w:ascii="Times New Roman" w:hAnsi="Times New Roman" w:cs="Times New Roman"/>
                <w:sz w:val="24"/>
                <w:szCs w:val="24"/>
              </w:rPr>
            </w:pPr>
          </w:p>
        </w:tc>
        <w:tc>
          <w:tcPr>
            <w:tcW w:w="2367" w:type="dxa"/>
            <w:gridSpan w:val="2"/>
          </w:tcPr>
          <w:p w14:paraId="5FB2B0A5" w14:textId="77777777" w:rsidR="007C4CA4"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COMMON SIZE</w:t>
            </w:r>
          </w:p>
        </w:tc>
        <w:tc>
          <w:tcPr>
            <w:tcW w:w="4187" w:type="dxa"/>
            <w:gridSpan w:val="2"/>
          </w:tcPr>
          <w:p w14:paraId="652F8234" w14:textId="77777777" w:rsidR="007C4CA4"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CHANGE IN PERCENTAGE</w:t>
            </w:r>
          </w:p>
        </w:tc>
      </w:tr>
      <w:tr w:rsidR="001E094B" w14:paraId="143A654D" w14:textId="77777777" w:rsidTr="001463DA">
        <w:trPr>
          <w:trHeight w:val="810"/>
        </w:trPr>
        <w:tc>
          <w:tcPr>
            <w:tcW w:w="3319" w:type="dxa"/>
          </w:tcPr>
          <w:p w14:paraId="0ADEFD34" w14:textId="77777777" w:rsidR="000018E7" w:rsidRDefault="000018E7" w:rsidP="00695EE8">
            <w:pPr>
              <w:spacing w:line="480" w:lineRule="auto"/>
              <w:rPr>
                <w:rFonts w:ascii="Times New Roman" w:hAnsi="Times New Roman" w:cs="Times New Roman"/>
                <w:sz w:val="24"/>
                <w:szCs w:val="24"/>
              </w:rPr>
            </w:pPr>
          </w:p>
        </w:tc>
        <w:tc>
          <w:tcPr>
            <w:tcW w:w="1250" w:type="dxa"/>
          </w:tcPr>
          <w:p w14:paraId="27A47A40" w14:textId="77777777" w:rsidR="000018E7"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2</w:t>
            </w:r>
            <w:r w:rsidRPr="000018E7">
              <w:rPr>
                <w:rFonts w:ascii="Times New Roman" w:hAnsi="Times New Roman" w:cs="Times New Roman"/>
                <w:sz w:val="24"/>
                <w:szCs w:val="24"/>
                <w:vertAlign w:val="superscript"/>
              </w:rPr>
              <w:t>nd</w:t>
            </w:r>
            <w:r>
              <w:rPr>
                <w:rFonts w:ascii="Times New Roman" w:hAnsi="Times New Roman" w:cs="Times New Roman"/>
                <w:sz w:val="24"/>
                <w:szCs w:val="24"/>
              </w:rPr>
              <w:t xml:space="preserve"> year</w:t>
            </w:r>
          </w:p>
        </w:tc>
        <w:tc>
          <w:tcPr>
            <w:tcW w:w="1117" w:type="dxa"/>
          </w:tcPr>
          <w:p w14:paraId="6BF2B23A" w14:textId="77777777" w:rsidR="000018E7"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w:t>
            </w:r>
            <w:r w:rsidRPr="000018E7">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tc>
        <w:tc>
          <w:tcPr>
            <w:tcW w:w="996" w:type="dxa"/>
          </w:tcPr>
          <w:p w14:paraId="58AC5820" w14:textId="77777777" w:rsidR="000018E7"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2</w:t>
            </w:r>
            <w:r w:rsidRPr="000018E7">
              <w:rPr>
                <w:rFonts w:ascii="Times New Roman" w:hAnsi="Times New Roman" w:cs="Times New Roman"/>
                <w:sz w:val="24"/>
                <w:szCs w:val="24"/>
                <w:vertAlign w:val="superscript"/>
              </w:rPr>
              <w:t>nd</w:t>
            </w:r>
            <w:r>
              <w:rPr>
                <w:rFonts w:ascii="Times New Roman" w:hAnsi="Times New Roman" w:cs="Times New Roman"/>
                <w:sz w:val="24"/>
                <w:szCs w:val="24"/>
              </w:rPr>
              <w:t xml:space="preserve"> year</w:t>
            </w:r>
          </w:p>
        </w:tc>
        <w:tc>
          <w:tcPr>
            <w:tcW w:w="3191" w:type="dxa"/>
          </w:tcPr>
          <w:p w14:paraId="66BDA39B" w14:textId="77777777" w:rsidR="000018E7"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The compounded annual rate of growth for five years</w:t>
            </w:r>
          </w:p>
        </w:tc>
      </w:tr>
      <w:tr w:rsidR="001E094B" w14:paraId="209B34DD" w14:textId="77777777" w:rsidTr="001463DA">
        <w:trPr>
          <w:trHeight w:val="540"/>
        </w:trPr>
        <w:tc>
          <w:tcPr>
            <w:tcW w:w="3319" w:type="dxa"/>
          </w:tcPr>
          <w:p w14:paraId="1F4CF558"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Sales</w:t>
            </w:r>
          </w:p>
        </w:tc>
        <w:tc>
          <w:tcPr>
            <w:tcW w:w="1250" w:type="dxa"/>
          </w:tcPr>
          <w:p w14:paraId="666CF78D"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1117" w:type="dxa"/>
          </w:tcPr>
          <w:p w14:paraId="7D61BA1B"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996" w:type="dxa"/>
          </w:tcPr>
          <w:p w14:paraId="292D8E81"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8.5%</w:t>
            </w:r>
          </w:p>
        </w:tc>
        <w:tc>
          <w:tcPr>
            <w:tcW w:w="3191" w:type="dxa"/>
          </w:tcPr>
          <w:p w14:paraId="53C0A588"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3.5%</w:t>
            </w:r>
          </w:p>
        </w:tc>
      </w:tr>
      <w:tr w:rsidR="001E094B" w14:paraId="69FADC29" w14:textId="77777777" w:rsidTr="001463DA">
        <w:trPr>
          <w:trHeight w:val="420"/>
        </w:trPr>
        <w:tc>
          <w:tcPr>
            <w:tcW w:w="3319" w:type="dxa"/>
          </w:tcPr>
          <w:p w14:paraId="7D47CFAF"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Revenues from interest and other revenues</w:t>
            </w:r>
          </w:p>
        </w:tc>
        <w:tc>
          <w:tcPr>
            <w:tcW w:w="1250" w:type="dxa"/>
          </w:tcPr>
          <w:p w14:paraId="46F75EC4"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1117" w:type="dxa"/>
          </w:tcPr>
          <w:p w14:paraId="1AFB5827"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996" w:type="dxa"/>
          </w:tcPr>
          <w:p w14:paraId="37718691" w14:textId="77777777" w:rsidR="00125F06" w:rsidRDefault="00F74434" w:rsidP="004F1D0C">
            <w:pPr>
              <w:spacing w:line="480" w:lineRule="auto"/>
              <w:rPr>
                <w:rFonts w:ascii="Times New Roman" w:hAnsi="Times New Roman" w:cs="Times New Roman"/>
                <w:sz w:val="24"/>
                <w:szCs w:val="24"/>
              </w:rPr>
            </w:pPr>
            <w:r>
              <w:rPr>
                <w:rFonts w:ascii="Times New Roman" w:hAnsi="Times New Roman" w:cs="Times New Roman"/>
                <w:sz w:val="24"/>
                <w:szCs w:val="24"/>
              </w:rPr>
              <w:t>21.4%</w:t>
            </w:r>
          </w:p>
        </w:tc>
        <w:tc>
          <w:tcPr>
            <w:tcW w:w="3191" w:type="dxa"/>
          </w:tcPr>
          <w:p w14:paraId="19443D92" w14:textId="77777777" w:rsidR="00125F06" w:rsidRDefault="00F74434" w:rsidP="00695EE8">
            <w:pPr>
              <w:spacing w:line="480" w:lineRule="auto"/>
              <w:rPr>
                <w:rFonts w:ascii="Times New Roman" w:hAnsi="Times New Roman" w:cs="Times New Roman"/>
                <w:sz w:val="24"/>
                <w:szCs w:val="24"/>
              </w:rPr>
            </w:pPr>
            <w:r w:rsidRPr="004F1D0C">
              <w:rPr>
                <w:rFonts w:ascii="Times New Roman" w:hAnsi="Times New Roman" w:cs="Times New Roman"/>
                <w:sz w:val="24"/>
                <w:szCs w:val="24"/>
              </w:rPr>
              <w:t>20.5%</w:t>
            </w:r>
          </w:p>
        </w:tc>
      </w:tr>
      <w:tr w:rsidR="001E094B" w14:paraId="0905C963" w14:textId="77777777" w:rsidTr="001463DA">
        <w:trPr>
          <w:trHeight w:val="855"/>
        </w:trPr>
        <w:tc>
          <w:tcPr>
            <w:tcW w:w="3319" w:type="dxa"/>
          </w:tcPr>
          <w:p w14:paraId="57DCEDBB"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Sales costs</w:t>
            </w:r>
          </w:p>
        </w:tc>
        <w:tc>
          <w:tcPr>
            <w:tcW w:w="1250" w:type="dxa"/>
          </w:tcPr>
          <w:p w14:paraId="5198FACC"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(45.8)</w:t>
            </w:r>
          </w:p>
        </w:tc>
        <w:tc>
          <w:tcPr>
            <w:tcW w:w="1117" w:type="dxa"/>
          </w:tcPr>
          <w:p w14:paraId="74DA321B"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(45.9)</w:t>
            </w:r>
          </w:p>
        </w:tc>
        <w:tc>
          <w:tcPr>
            <w:tcW w:w="996" w:type="dxa"/>
          </w:tcPr>
          <w:p w14:paraId="71C13961"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8.3%</w:t>
            </w:r>
          </w:p>
        </w:tc>
        <w:tc>
          <w:tcPr>
            <w:tcW w:w="3191" w:type="dxa"/>
          </w:tcPr>
          <w:p w14:paraId="1CC33CF2"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7.0%</w:t>
            </w:r>
          </w:p>
        </w:tc>
      </w:tr>
      <w:tr w:rsidR="001E094B" w14:paraId="6594695E" w14:textId="77777777" w:rsidTr="001463DA">
        <w:trPr>
          <w:trHeight w:val="555"/>
        </w:trPr>
        <w:tc>
          <w:tcPr>
            <w:tcW w:w="3319" w:type="dxa"/>
          </w:tcPr>
          <w:p w14:paraId="3E0B9AA8"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Administrative, general and selling expenditure</w:t>
            </w:r>
          </w:p>
        </w:tc>
        <w:tc>
          <w:tcPr>
            <w:tcW w:w="1250" w:type="dxa"/>
          </w:tcPr>
          <w:p w14:paraId="5E38E1A4"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(35.2)</w:t>
            </w:r>
          </w:p>
        </w:tc>
        <w:tc>
          <w:tcPr>
            <w:tcW w:w="1117" w:type="dxa"/>
          </w:tcPr>
          <w:p w14:paraId="47353CC6"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(35.1)</w:t>
            </w:r>
          </w:p>
        </w:tc>
        <w:tc>
          <w:tcPr>
            <w:tcW w:w="996" w:type="dxa"/>
          </w:tcPr>
          <w:p w14:paraId="60695CDB"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8.9%</w:t>
            </w:r>
          </w:p>
        </w:tc>
        <w:tc>
          <w:tcPr>
            <w:tcW w:w="3191" w:type="dxa"/>
          </w:tcPr>
          <w:p w14:paraId="451C3119"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(1.9%)</w:t>
            </w:r>
          </w:p>
        </w:tc>
      </w:tr>
      <w:tr w:rsidR="001E094B" w14:paraId="4B7A2345" w14:textId="77777777" w:rsidTr="001463DA">
        <w:trPr>
          <w:trHeight w:val="555"/>
        </w:trPr>
        <w:tc>
          <w:tcPr>
            <w:tcW w:w="3319" w:type="dxa"/>
          </w:tcPr>
          <w:p w14:paraId="099B1A76"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Intangible amortization</w:t>
            </w:r>
          </w:p>
        </w:tc>
        <w:tc>
          <w:tcPr>
            <w:tcW w:w="1250" w:type="dxa"/>
          </w:tcPr>
          <w:p w14:paraId="1E52D625" w14:textId="77777777" w:rsidR="00125F06" w:rsidRPr="002A5085" w:rsidRDefault="00F74434" w:rsidP="00695EE8">
            <w:pPr>
              <w:spacing w:line="480" w:lineRule="auto"/>
              <w:rPr>
                <w:rFonts w:ascii="Times New Roman" w:hAnsi="Times New Roman" w:cs="Times New Roman"/>
                <w:sz w:val="24"/>
                <w:szCs w:val="24"/>
              </w:rPr>
            </w:pPr>
            <w:r w:rsidRPr="002A5085">
              <w:rPr>
                <w:rFonts w:ascii="Times New Roman" w:hAnsi="Times New Roman" w:cs="Times New Roman"/>
                <w:sz w:val="24"/>
                <w:szCs w:val="24"/>
              </w:rPr>
              <w:t>(0.5)</w:t>
            </w:r>
          </w:p>
        </w:tc>
        <w:tc>
          <w:tcPr>
            <w:tcW w:w="1117" w:type="dxa"/>
          </w:tcPr>
          <w:p w14:paraId="6AEE0289" w14:textId="77777777" w:rsidR="00125F06" w:rsidRPr="002A5085" w:rsidRDefault="00F74434" w:rsidP="00695EE8">
            <w:pPr>
              <w:spacing w:line="480" w:lineRule="auto"/>
              <w:rPr>
                <w:rFonts w:ascii="Times New Roman" w:hAnsi="Times New Roman" w:cs="Times New Roman"/>
                <w:sz w:val="24"/>
                <w:szCs w:val="24"/>
              </w:rPr>
            </w:pPr>
            <w:r w:rsidRPr="002A5085">
              <w:rPr>
                <w:rFonts w:ascii="Times New Roman" w:hAnsi="Times New Roman" w:cs="Times New Roman"/>
                <w:sz w:val="24"/>
                <w:szCs w:val="24"/>
              </w:rPr>
              <w:t>(0.5)</w:t>
            </w:r>
          </w:p>
        </w:tc>
        <w:tc>
          <w:tcPr>
            <w:tcW w:w="996" w:type="dxa"/>
          </w:tcPr>
          <w:p w14:paraId="47E42B58"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3191" w:type="dxa"/>
          </w:tcPr>
          <w:p w14:paraId="175FA643"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1E094B" w14:paraId="4E9259E4" w14:textId="77777777" w:rsidTr="001463DA">
        <w:trPr>
          <w:trHeight w:val="300"/>
        </w:trPr>
        <w:tc>
          <w:tcPr>
            <w:tcW w:w="3319" w:type="dxa"/>
          </w:tcPr>
          <w:p w14:paraId="27A7DA1F" w14:textId="77777777" w:rsidR="00125F06" w:rsidRDefault="0097791D" w:rsidP="00695EE8">
            <w:pPr>
              <w:spacing w:line="480" w:lineRule="auto"/>
              <w:rPr>
                <w:rFonts w:ascii="Times New Roman" w:hAnsi="Times New Roman" w:cs="Times New Roman"/>
                <w:sz w:val="24"/>
                <w:szCs w:val="24"/>
              </w:rPr>
            </w:pPr>
            <w:r>
              <w:rPr>
                <w:rFonts w:ascii="Times New Roman" w:hAnsi="Times New Roman" w:cs="Times New Roman"/>
                <w:sz w:val="24"/>
                <w:szCs w:val="24"/>
              </w:rPr>
              <w:t xml:space="preserve"> R</w:t>
            </w:r>
            <w:r w:rsidR="00F74434">
              <w:rPr>
                <w:rFonts w:ascii="Times New Roman" w:hAnsi="Times New Roman" w:cs="Times New Roman"/>
                <w:sz w:val="24"/>
                <w:szCs w:val="24"/>
              </w:rPr>
              <w:t>estructuring and impairment costs</w:t>
            </w:r>
          </w:p>
        </w:tc>
        <w:tc>
          <w:tcPr>
            <w:tcW w:w="1250" w:type="dxa"/>
          </w:tcPr>
          <w:p w14:paraId="6D6798BF"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1117" w:type="dxa"/>
          </w:tcPr>
          <w:p w14:paraId="3A5BCE26"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996" w:type="dxa"/>
          </w:tcPr>
          <w:p w14:paraId="6F005DE5"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(27.2%)</w:t>
            </w:r>
          </w:p>
        </w:tc>
        <w:tc>
          <w:tcPr>
            <w:tcW w:w="3191" w:type="dxa"/>
          </w:tcPr>
          <w:p w14:paraId="7C1F0F14"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(5.0%)</w:t>
            </w:r>
          </w:p>
        </w:tc>
      </w:tr>
      <w:tr w:rsidR="001E094B" w14:paraId="0349C637" w14:textId="77777777" w:rsidTr="001463DA">
        <w:trPr>
          <w:trHeight w:val="660"/>
        </w:trPr>
        <w:tc>
          <w:tcPr>
            <w:tcW w:w="3319" w:type="dxa"/>
          </w:tcPr>
          <w:p w14:paraId="5F8F61C2" w14:textId="77777777" w:rsidR="00125F06" w:rsidRPr="00E65D0B" w:rsidRDefault="00F74434" w:rsidP="00695EE8">
            <w:pPr>
              <w:spacing w:line="480" w:lineRule="auto"/>
              <w:rPr>
                <w:rFonts w:ascii="Times New Roman" w:hAnsi="Times New Roman" w:cs="Times New Roman"/>
                <w:sz w:val="24"/>
                <w:szCs w:val="24"/>
              </w:rPr>
            </w:pPr>
            <w:r w:rsidRPr="00E65D0B">
              <w:rPr>
                <w:rFonts w:ascii="Times New Roman" w:hAnsi="Times New Roman" w:cs="Times New Roman"/>
                <w:sz w:val="24"/>
                <w:szCs w:val="24"/>
              </w:rPr>
              <w:t>Expenditure on interests</w:t>
            </w:r>
          </w:p>
        </w:tc>
        <w:tc>
          <w:tcPr>
            <w:tcW w:w="1250" w:type="dxa"/>
          </w:tcPr>
          <w:p w14:paraId="1AA638D4" w14:textId="77777777" w:rsidR="00125F06" w:rsidRPr="00E65D0B" w:rsidRDefault="00F74434" w:rsidP="00695EE8">
            <w:pPr>
              <w:spacing w:line="480" w:lineRule="auto"/>
              <w:rPr>
                <w:rFonts w:ascii="Times New Roman" w:hAnsi="Times New Roman" w:cs="Times New Roman"/>
                <w:sz w:val="24"/>
                <w:szCs w:val="24"/>
                <w:u w:val="single"/>
              </w:rPr>
            </w:pPr>
            <w:r w:rsidRPr="00E65D0B">
              <w:rPr>
                <w:rFonts w:ascii="Times New Roman" w:hAnsi="Times New Roman" w:cs="Times New Roman"/>
                <w:sz w:val="24"/>
                <w:szCs w:val="24"/>
                <w:u w:val="single"/>
              </w:rPr>
              <w:t>(0.6)</w:t>
            </w:r>
          </w:p>
        </w:tc>
        <w:tc>
          <w:tcPr>
            <w:tcW w:w="1117" w:type="dxa"/>
          </w:tcPr>
          <w:p w14:paraId="75DEDF53" w14:textId="77777777" w:rsidR="00125F06" w:rsidRPr="00E65D0B" w:rsidRDefault="00F74434" w:rsidP="00695EE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(0.6)</w:t>
            </w:r>
          </w:p>
        </w:tc>
        <w:tc>
          <w:tcPr>
            <w:tcW w:w="996" w:type="dxa"/>
          </w:tcPr>
          <w:p w14:paraId="022A69D8"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3191" w:type="dxa"/>
          </w:tcPr>
          <w:p w14:paraId="302B2C28"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(11.5%)</w:t>
            </w:r>
          </w:p>
        </w:tc>
      </w:tr>
      <w:tr w:rsidR="001E094B" w14:paraId="6CC582DB" w14:textId="77777777" w:rsidTr="001463DA">
        <w:trPr>
          <w:trHeight w:val="555"/>
        </w:trPr>
        <w:tc>
          <w:tcPr>
            <w:tcW w:w="3319" w:type="dxa"/>
          </w:tcPr>
          <w:p w14:paraId="4045E1A1"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Income before taxation</w:t>
            </w:r>
          </w:p>
        </w:tc>
        <w:tc>
          <w:tcPr>
            <w:tcW w:w="1250" w:type="dxa"/>
          </w:tcPr>
          <w:p w14:paraId="53EDB96D"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19.0%</w:t>
            </w:r>
          </w:p>
        </w:tc>
        <w:tc>
          <w:tcPr>
            <w:tcW w:w="1117" w:type="dxa"/>
          </w:tcPr>
          <w:p w14:paraId="61EF7691"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18.5%</w:t>
            </w:r>
          </w:p>
        </w:tc>
        <w:tc>
          <w:tcPr>
            <w:tcW w:w="996" w:type="dxa"/>
          </w:tcPr>
          <w:p w14:paraId="3AA48F10"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11.1%</w:t>
            </w:r>
          </w:p>
        </w:tc>
        <w:tc>
          <w:tcPr>
            <w:tcW w:w="3191" w:type="dxa"/>
          </w:tcPr>
          <w:p w14:paraId="5611325A"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10.2%</w:t>
            </w:r>
          </w:p>
        </w:tc>
      </w:tr>
      <w:tr w:rsidR="001E094B" w14:paraId="166FBBE1" w14:textId="77777777" w:rsidTr="001463DA">
        <w:trPr>
          <w:trHeight w:val="420"/>
        </w:trPr>
        <w:tc>
          <w:tcPr>
            <w:tcW w:w="3319" w:type="dxa"/>
          </w:tcPr>
          <w:p w14:paraId="7039F56E"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Expenditure on tax income</w:t>
            </w:r>
          </w:p>
        </w:tc>
        <w:tc>
          <w:tcPr>
            <w:tcW w:w="1250" w:type="dxa"/>
          </w:tcPr>
          <w:p w14:paraId="7A89701F" w14:textId="77777777" w:rsidR="00125F06" w:rsidRPr="00E65D0B" w:rsidRDefault="00F74434" w:rsidP="00695EE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(4.7)</w:t>
            </w:r>
          </w:p>
        </w:tc>
        <w:tc>
          <w:tcPr>
            <w:tcW w:w="1117" w:type="dxa"/>
          </w:tcPr>
          <w:p w14:paraId="059F5C83" w14:textId="77777777" w:rsidR="00125F06" w:rsidRPr="00E65D0B" w:rsidRDefault="00F74434" w:rsidP="00695EE8">
            <w:pPr>
              <w:spacing w:line="480" w:lineRule="auto"/>
              <w:rPr>
                <w:rFonts w:ascii="Times New Roman" w:hAnsi="Times New Roman" w:cs="Times New Roman"/>
                <w:sz w:val="24"/>
                <w:szCs w:val="24"/>
                <w:u w:val="single"/>
              </w:rPr>
            </w:pPr>
            <w:r w:rsidRPr="00E65D0B">
              <w:rPr>
                <w:rFonts w:ascii="Times New Roman" w:hAnsi="Times New Roman" w:cs="Times New Roman"/>
                <w:sz w:val="24"/>
                <w:szCs w:val="24"/>
                <w:u w:val="single"/>
              </w:rPr>
              <w:t>(5.3)</w:t>
            </w:r>
          </w:p>
        </w:tc>
        <w:tc>
          <w:tcPr>
            <w:tcW w:w="996" w:type="dxa"/>
          </w:tcPr>
          <w:p w14:paraId="4DACBBD2"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(3.7%)</w:t>
            </w:r>
          </w:p>
        </w:tc>
        <w:tc>
          <w:tcPr>
            <w:tcW w:w="3191" w:type="dxa"/>
          </w:tcPr>
          <w:p w14:paraId="76AE43E6" w14:textId="77777777" w:rsidR="00125F06" w:rsidRDefault="00F74434" w:rsidP="00234906">
            <w:pPr>
              <w:spacing w:line="480" w:lineRule="auto"/>
              <w:rPr>
                <w:rFonts w:ascii="Times New Roman" w:hAnsi="Times New Roman" w:cs="Times New Roman"/>
                <w:sz w:val="24"/>
                <w:szCs w:val="24"/>
              </w:rPr>
            </w:pPr>
            <w:r>
              <w:rPr>
                <w:rFonts w:ascii="Times New Roman" w:hAnsi="Times New Roman" w:cs="Times New Roman"/>
                <w:sz w:val="24"/>
                <w:szCs w:val="24"/>
              </w:rPr>
              <w:t>3.0%</w:t>
            </w:r>
          </w:p>
        </w:tc>
      </w:tr>
      <w:tr w:rsidR="001E094B" w14:paraId="45C55F11" w14:textId="77777777" w:rsidTr="001463DA">
        <w:trPr>
          <w:trHeight w:val="405"/>
        </w:trPr>
        <w:tc>
          <w:tcPr>
            <w:tcW w:w="3319" w:type="dxa"/>
          </w:tcPr>
          <w:p w14:paraId="57875AD0"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Continuing operations income</w:t>
            </w:r>
          </w:p>
        </w:tc>
        <w:tc>
          <w:tcPr>
            <w:tcW w:w="1250" w:type="dxa"/>
          </w:tcPr>
          <w:p w14:paraId="7EB3C09D" w14:textId="77777777" w:rsidR="00125F06" w:rsidRPr="00E65D0B" w:rsidRDefault="00F74434" w:rsidP="00695EE8">
            <w:pPr>
              <w:spacing w:line="480" w:lineRule="auto"/>
              <w:rPr>
                <w:rFonts w:ascii="Times New Roman" w:hAnsi="Times New Roman" w:cs="Times New Roman"/>
                <w:sz w:val="24"/>
                <w:szCs w:val="24"/>
              </w:rPr>
            </w:pPr>
            <w:r w:rsidRPr="00E65D0B">
              <w:rPr>
                <w:rFonts w:ascii="Times New Roman" w:hAnsi="Times New Roman" w:cs="Times New Roman"/>
                <w:sz w:val="24"/>
                <w:szCs w:val="24"/>
              </w:rPr>
              <w:t>14.3%</w:t>
            </w:r>
          </w:p>
        </w:tc>
        <w:tc>
          <w:tcPr>
            <w:tcW w:w="1117" w:type="dxa"/>
          </w:tcPr>
          <w:p w14:paraId="50F14C2F" w14:textId="77777777" w:rsidR="00125F06" w:rsidRPr="00E65D0B" w:rsidRDefault="00F74434" w:rsidP="00695EE8">
            <w:pPr>
              <w:spacing w:line="480" w:lineRule="auto"/>
              <w:rPr>
                <w:rFonts w:ascii="Times New Roman" w:hAnsi="Times New Roman" w:cs="Times New Roman"/>
                <w:sz w:val="24"/>
                <w:szCs w:val="24"/>
              </w:rPr>
            </w:pPr>
            <w:r w:rsidRPr="00E65D0B">
              <w:rPr>
                <w:rFonts w:ascii="Times New Roman" w:hAnsi="Times New Roman" w:cs="Times New Roman"/>
                <w:sz w:val="24"/>
                <w:szCs w:val="24"/>
              </w:rPr>
              <w:t>13.2%</w:t>
            </w:r>
          </w:p>
        </w:tc>
        <w:tc>
          <w:tcPr>
            <w:tcW w:w="996" w:type="dxa"/>
          </w:tcPr>
          <w:p w14:paraId="5404785F"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17.0%</w:t>
            </w:r>
          </w:p>
        </w:tc>
        <w:tc>
          <w:tcPr>
            <w:tcW w:w="3191" w:type="dxa"/>
          </w:tcPr>
          <w:p w14:paraId="4A8AB16C" w14:textId="77777777" w:rsidR="00125F06" w:rsidRDefault="00F74434" w:rsidP="00695EE8">
            <w:pPr>
              <w:spacing w:line="480" w:lineRule="auto"/>
              <w:rPr>
                <w:rFonts w:ascii="Times New Roman" w:hAnsi="Times New Roman" w:cs="Times New Roman"/>
                <w:sz w:val="24"/>
                <w:szCs w:val="24"/>
              </w:rPr>
            </w:pPr>
            <w:r>
              <w:rPr>
                <w:rFonts w:ascii="Times New Roman" w:hAnsi="Times New Roman" w:cs="Times New Roman"/>
                <w:sz w:val="24"/>
                <w:szCs w:val="24"/>
              </w:rPr>
              <w:t>13.2%</w:t>
            </w:r>
          </w:p>
        </w:tc>
      </w:tr>
      <w:tr w:rsidR="001E094B" w14:paraId="5FA0F2A2" w14:textId="77777777" w:rsidTr="001463DA">
        <w:tc>
          <w:tcPr>
            <w:tcW w:w="0" w:type="auto"/>
          </w:tcPr>
          <w:p w14:paraId="3FDCD90E"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Discontinued operations tax benefits</w:t>
            </w:r>
          </w:p>
        </w:tc>
        <w:tc>
          <w:tcPr>
            <w:tcW w:w="0" w:type="auto"/>
          </w:tcPr>
          <w:p w14:paraId="167FCBAD" w14:textId="77777777" w:rsidR="00695EE8" w:rsidRPr="001463DA" w:rsidRDefault="00F74434" w:rsidP="006D2F1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0.1</w:t>
            </w:r>
          </w:p>
        </w:tc>
        <w:tc>
          <w:tcPr>
            <w:tcW w:w="0" w:type="auto"/>
          </w:tcPr>
          <w:p w14:paraId="3FB55A4E"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2B562D7E"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3191" w:type="dxa"/>
          </w:tcPr>
          <w:p w14:paraId="241BF55F"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w:t>
            </w:r>
          </w:p>
        </w:tc>
      </w:tr>
      <w:tr w:rsidR="001E094B" w14:paraId="061E7823" w14:textId="77777777" w:rsidTr="001463DA">
        <w:tc>
          <w:tcPr>
            <w:tcW w:w="0" w:type="auto"/>
          </w:tcPr>
          <w:p w14:paraId="3C8928BD"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Income (Net)</w:t>
            </w:r>
          </w:p>
        </w:tc>
        <w:tc>
          <w:tcPr>
            <w:tcW w:w="0" w:type="auto"/>
          </w:tcPr>
          <w:p w14:paraId="74ECA61C" w14:textId="77777777" w:rsidR="00695EE8" w:rsidRPr="001463DA" w:rsidRDefault="00F74434" w:rsidP="006D2F1A">
            <w:pPr>
              <w:spacing w:line="480" w:lineRule="auto"/>
              <w:rPr>
                <w:rFonts w:ascii="Times New Roman" w:hAnsi="Times New Roman" w:cs="Times New Roman"/>
                <w:sz w:val="24"/>
                <w:szCs w:val="24"/>
                <w:u w:val="double"/>
              </w:rPr>
            </w:pPr>
            <w:r>
              <w:rPr>
                <w:rFonts w:ascii="Times New Roman" w:hAnsi="Times New Roman" w:cs="Times New Roman"/>
                <w:sz w:val="24"/>
                <w:szCs w:val="24"/>
                <w:u w:val="double"/>
              </w:rPr>
              <w:t>14.4%</w:t>
            </w:r>
          </w:p>
        </w:tc>
        <w:tc>
          <w:tcPr>
            <w:tcW w:w="0" w:type="auto"/>
          </w:tcPr>
          <w:p w14:paraId="35AD7D01" w14:textId="77777777" w:rsidR="00695EE8" w:rsidRPr="001463DA" w:rsidRDefault="00F74434" w:rsidP="006D2F1A">
            <w:pPr>
              <w:spacing w:line="480" w:lineRule="auto"/>
              <w:rPr>
                <w:rFonts w:ascii="Times New Roman" w:hAnsi="Times New Roman" w:cs="Times New Roman"/>
                <w:sz w:val="24"/>
                <w:szCs w:val="24"/>
                <w:u w:val="double"/>
              </w:rPr>
            </w:pPr>
            <w:r w:rsidRPr="001463DA">
              <w:rPr>
                <w:rFonts w:ascii="Times New Roman" w:hAnsi="Times New Roman" w:cs="Times New Roman"/>
                <w:sz w:val="24"/>
                <w:szCs w:val="24"/>
                <w:u w:val="double"/>
              </w:rPr>
              <w:t>13.2%</w:t>
            </w:r>
          </w:p>
        </w:tc>
        <w:tc>
          <w:tcPr>
            <w:tcW w:w="996" w:type="dxa"/>
          </w:tcPr>
          <w:p w14:paraId="5BA15A84"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18.0%</w:t>
            </w:r>
          </w:p>
        </w:tc>
        <w:tc>
          <w:tcPr>
            <w:tcW w:w="3191" w:type="dxa"/>
          </w:tcPr>
          <w:p w14:paraId="581A5AE9"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13.4%</w:t>
            </w:r>
          </w:p>
        </w:tc>
      </w:tr>
    </w:tbl>
    <w:p w14:paraId="59F381DF" w14:textId="77777777" w:rsidR="006D2F1A" w:rsidRDefault="006D2F1A" w:rsidP="006D2F1A">
      <w:pPr>
        <w:spacing w:line="480" w:lineRule="auto"/>
        <w:rPr>
          <w:rFonts w:ascii="Times New Roman" w:hAnsi="Times New Roman" w:cs="Times New Roman"/>
          <w:sz w:val="24"/>
          <w:szCs w:val="24"/>
        </w:rPr>
      </w:pPr>
    </w:p>
    <w:p w14:paraId="6DCA39D3" w14:textId="77777777" w:rsidR="00B71EDF"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Sales</w:t>
      </w:r>
      <w:r w:rsidR="0097791D">
        <w:rPr>
          <w:rFonts w:ascii="Times New Roman" w:hAnsi="Times New Roman" w:cs="Times New Roman"/>
          <w:sz w:val="24"/>
          <w:szCs w:val="24"/>
        </w:rPr>
        <w:t xml:space="preserve"> for the Radiology Equipment Company</w:t>
      </w:r>
      <w:r>
        <w:rPr>
          <w:rFonts w:ascii="Times New Roman" w:hAnsi="Times New Roman" w:cs="Times New Roman"/>
          <w:sz w:val="24"/>
          <w:szCs w:val="24"/>
        </w:rPr>
        <w:t xml:space="preserve"> increased in year two by 8.5% mainly because of the subsidization of production health care production inputs, which resulted in more affordability for health care organizations. Therefore more of them were able to bu</w:t>
      </w:r>
      <w:r w:rsidR="00AD6171">
        <w:rPr>
          <w:rFonts w:ascii="Times New Roman" w:hAnsi="Times New Roman" w:cs="Times New Roman"/>
          <w:sz w:val="24"/>
          <w:szCs w:val="24"/>
        </w:rPr>
        <w:t xml:space="preserve">y the product </w:t>
      </w:r>
      <w:r w:rsidR="00AD6171">
        <w:rPr>
          <w:rFonts w:ascii="Times New Roman" w:hAnsi="Times New Roman" w:cs="Times New Roman"/>
          <w:sz w:val="24"/>
          <w:szCs w:val="24"/>
        </w:rPr>
        <w:lastRenderedPageBreak/>
        <w:t xml:space="preserve">(Franklin, </w:t>
      </w:r>
      <w:r w:rsidR="00AD6171" w:rsidRPr="00AD6171">
        <w:rPr>
          <w:rFonts w:ascii="Times New Roman" w:hAnsi="Times New Roman" w:cs="Times New Roman"/>
          <w:sz w:val="24"/>
          <w:szCs w:val="24"/>
        </w:rPr>
        <w:t>Graybe</w:t>
      </w:r>
      <w:r w:rsidR="00AD6171">
        <w:rPr>
          <w:rFonts w:ascii="Times New Roman" w:hAnsi="Times New Roman" w:cs="Times New Roman"/>
          <w:sz w:val="24"/>
          <w:szCs w:val="24"/>
        </w:rPr>
        <w:t xml:space="preserve">al &amp; Cooper </w:t>
      </w:r>
      <w:r w:rsidR="00AD6171" w:rsidRPr="00AD6171">
        <w:rPr>
          <w:rFonts w:ascii="Times New Roman" w:hAnsi="Times New Roman" w:cs="Times New Roman"/>
          <w:sz w:val="24"/>
          <w:szCs w:val="24"/>
        </w:rPr>
        <w:t xml:space="preserve">2018). </w:t>
      </w:r>
      <w:r>
        <w:rPr>
          <w:rFonts w:ascii="Times New Roman" w:hAnsi="Times New Roman" w:cs="Times New Roman"/>
          <w:sz w:val="24"/>
          <w:szCs w:val="24"/>
        </w:rPr>
        <w:t xml:space="preserve"> However, it is expected that the rate of increase in sales</w:t>
      </w:r>
      <w:r w:rsidR="0097791D">
        <w:rPr>
          <w:rFonts w:ascii="Times New Roman" w:hAnsi="Times New Roman" w:cs="Times New Roman"/>
          <w:sz w:val="24"/>
          <w:szCs w:val="24"/>
        </w:rPr>
        <w:t xml:space="preserve"> of the Radiology Equipment Company</w:t>
      </w:r>
      <w:r>
        <w:rPr>
          <w:rFonts w:ascii="Times New Roman" w:hAnsi="Times New Roman" w:cs="Times New Roman"/>
          <w:sz w:val="24"/>
          <w:szCs w:val="24"/>
        </w:rPr>
        <w:t xml:space="preserve"> in the next five years would be 3.5% because, over time, most of the organizations will already have obtained the equipment, and the price is expected to increase. </w:t>
      </w:r>
    </w:p>
    <w:p w14:paraId="0219507D" w14:textId="77777777" w:rsidR="00695EE8"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In year one interest and other revenues</w:t>
      </w:r>
      <w:r w:rsidR="0097791D">
        <w:rPr>
          <w:rFonts w:ascii="Times New Roman" w:hAnsi="Times New Roman" w:cs="Times New Roman"/>
          <w:sz w:val="24"/>
          <w:szCs w:val="24"/>
        </w:rPr>
        <w:t xml:space="preserve"> of the Radiology Equipment Company</w:t>
      </w:r>
      <w:r>
        <w:rPr>
          <w:rFonts w:ascii="Times New Roman" w:hAnsi="Times New Roman" w:cs="Times New Roman"/>
          <w:sz w:val="24"/>
          <w:szCs w:val="24"/>
        </w:rPr>
        <w:t xml:space="preserve"> </w:t>
      </w:r>
      <w:r w:rsidR="0097791D">
        <w:rPr>
          <w:rFonts w:ascii="Times New Roman" w:hAnsi="Times New Roman" w:cs="Times New Roman"/>
          <w:sz w:val="24"/>
          <w:szCs w:val="24"/>
        </w:rPr>
        <w:t>was</w:t>
      </w:r>
      <w:r>
        <w:rPr>
          <w:rFonts w:ascii="Times New Roman" w:hAnsi="Times New Roman" w:cs="Times New Roman"/>
          <w:sz w:val="24"/>
          <w:szCs w:val="24"/>
        </w:rPr>
        <w:t xml:space="preserve"> approximately 1.4% of the sales while in year two they were at 1.6% of the sales. Therefore, that represents an increase of 21.4%, with the rate of growth in the</w:t>
      </w:r>
      <w:r w:rsidR="0097791D">
        <w:rPr>
          <w:rFonts w:ascii="Times New Roman" w:hAnsi="Times New Roman" w:cs="Times New Roman"/>
          <w:sz w:val="24"/>
          <w:szCs w:val="24"/>
        </w:rPr>
        <w:t xml:space="preserve"> next</w:t>
      </w:r>
      <w:r>
        <w:rPr>
          <w:rFonts w:ascii="Times New Roman" w:hAnsi="Times New Roman" w:cs="Times New Roman"/>
          <w:sz w:val="24"/>
          <w:szCs w:val="24"/>
        </w:rPr>
        <w:t xml:space="preserve"> five years expected to be 20.35% on average.</w:t>
      </w:r>
    </w:p>
    <w:p w14:paraId="20317034" w14:textId="77777777" w:rsidR="00731F92"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The cost of sales experienced an increas</w:t>
      </w:r>
      <w:r w:rsidR="0097791D">
        <w:rPr>
          <w:rFonts w:ascii="Times New Roman" w:hAnsi="Times New Roman" w:cs="Times New Roman"/>
          <w:sz w:val="24"/>
          <w:szCs w:val="24"/>
        </w:rPr>
        <w:t>e of 8.3% from year 1 to year 2 for the Radiology Equipment Company.</w:t>
      </w:r>
      <w:r>
        <w:rPr>
          <w:rFonts w:ascii="Times New Roman" w:hAnsi="Times New Roman" w:cs="Times New Roman"/>
          <w:sz w:val="24"/>
          <w:szCs w:val="24"/>
        </w:rPr>
        <w:t xml:space="preserve"> It is expected that the cost of sales will have a compounded growth rate of 7.0%.</w:t>
      </w:r>
    </w:p>
    <w:p w14:paraId="23AA357D" w14:textId="77777777" w:rsidR="00731F92" w:rsidRDefault="0097791D" w:rsidP="006D2F1A">
      <w:pPr>
        <w:spacing w:line="480" w:lineRule="auto"/>
        <w:rPr>
          <w:rFonts w:ascii="Times New Roman" w:hAnsi="Times New Roman" w:cs="Times New Roman"/>
          <w:sz w:val="24"/>
          <w:szCs w:val="24"/>
        </w:rPr>
      </w:pPr>
      <w:r>
        <w:rPr>
          <w:rFonts w:ascii="Times New Roman" w:hAnsi="Times New Roman" w:cs="Times New Roman"/>
          <w:sz w:val="24"/>
          <w:szCs w:val="24"/>
        </w:rPr>
        <w:t xml:space="preserve"> A</w:t>
      </w:r>
      <w:r w:rsidR="00F74434" w:rsidRPr="00731F92">
        <w:rPr>
          <w:rFonts w:ascii="Times New Roman" w:hAnsi="Times New Roman" w:cs="Times New Roman"/>
          <w:sz w:val="24"/>
          <w:szCs w:val="24"/>
        </w:rPr>
        <w:t>dministrative,</w:t>
      </w:r>
      <w:r>
        <w:rPr>
          <w:rFonts w:ascii="Times New Roman" w:hAnsi="Times New Roman" w:cs="Times New Roman"/>
          <w:sz w:val="24"/>
          <w:szCs w:val="24"/>
        </w:rPr>
        <w:t xml:space="preserve"> general</w:t>
      </w:r>
      <w:r w:rsidR="00F74434">
        <w:rPr>
          <w:rFonts w:ascii="Times New Roman" w:hAnsi="Times New Roman" w:cs="Times New Roman"/>
          <w:sz w:val="24"/>
          <w:szCs w:val="24"/>
        </w:rPr>
        <w:t xml:space="preserve"> and selling expenses</w:t>
      </w:r>
      <w:r>
        <w:rPr>
          <w:rFonts w:ascii="Times New Roman" w:hAnsi="Times New Roman" w:cs="Times New Roman"/>
          <w:sz w:val="24"/>
          <w:szCs w:val="24"/>
        </w:rPr>
        <w:t xml:space="preserve"> of </w:t>
      </w:r>
      <w:r w:rsidR="00F74434">
        <w:rPr>
          <w:rFonts w:ascii="Times New Roman" w:hAnsi="Times New Roman" w:cs="Times New Roman"/>
          <w:sz w:val="24"/>
          <w:szCs w:val="24"/>
        </w:rPr>
        <w:t>increased by 8.9% from year 1 to year 2. Economies of scale</w:t>
      </w:r>
      <w:r>
        <w:rPr>
          <w:rFonts w:ascii="Times New Roman" w:hAnsi="Times New Roman" w:cs="Times New Roman"/>
          <w:sz w:val="24"/>
          <w:szCs w:val="24"/>
        </w:rPr>
        <w:t xml:space="preserve"> for the Radiology Equipment Company</w:t>
      </w:r>
      <w:r w:rsidR="00F74434">
        <w:rPr>
          <w:rFonts w:ascii="Times New Roman" w:hAnsi="Times New Roman" w:cs="Times New Roman"/>
          <w:sz w:val="24"/>
          <w:szCs w:val="24"/>
        </w:rPr>
        <w:t xml:space="preserve"> are expected as the volume of sales increases. </w:t>
      </w:r>
      <w:r w:rsidR="006A1380">
        <w:rPr>
          <w:rFonts w:ascii="Times New Roman" w:hAnsi="Times New Roman" w:cs="Times New Roman"/>
          <w:sz w:val="24"/>
          <w:szCs w:val="24"/>
        </w:rPr>
        <w:t>The growth rate is expected to decline in the next five years, with a compounded annual growth rate of 1.9%.</w:t>
      </w:r>
    </w:p>
    <w:p w14:paraId="53D2C889" w14:textId="77777777" w:rsidR="006A1380"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 xml:space="preserve">As a result of the need for the construction of new stores, </w:t>
      </w:r>
      <w:r w:rsidR="0097791D">
        <w:rPr>
          <w:rFonts w:ascii="Times New Roman" w:hAnsi="Times New Roman" w:cs="Times New Roman"/>
          <w:sz w:val="24"/>
          <w:szCs w:val="24"/>
        </w:rPr>
        <w:t>Radiology Equipment Company</w:t>
      </w:r>
      <w:r>
        <w:rPr>
          <w:rFonts w:ascii="Times New Roman" w:hAnsi="Times New Roman" w:cs="Times New Roman"/>
          <w:sz w:val="24"/>
          <w:szCs w:val="24"/>
        </w:rPr>
        <w:t xml:space="preserve"> has undertaken </w:t>
      </w:r>
      <w:r w:rsidR="00E76F2D">
        <w:rPr>
          <w:rFonts w:ascii="Times New Roman" w:hAnsi="Times New Roman" w:cs="Times New Roman"/>
          <w:sz w:val="24"/>
          <w:szCs w:val="24"/>
        </w:rPr>
        <w:t>long-term</w:t>
      </w:r>
      <w:r>
        <w:rPr>
          <w:rFonts w:ascii="Times New Roman" w:hAnsi="Times New Roman" w:cs="Times New Roman"/>
          <w:sz w:val="24"/>
          <w:szCs w:val="24"/>
        </w:rPr>
        <w:t xml:space="preserve"> borrowing. In year two, the average interest rates for the debt was increased by 2.55 as compared to the previous year. Due to the long term loans, the interest rate for the company's loans in the next five years is expected to 11.5% a notable increase. </w:t>
      </w:r>
    </w:p>
    <w:p w14:paraId="58641E96" w14:textId="77777777" w:rsidR="000539FE"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t xml:space="preserve">Income tax expenditure given as income before taxation increased by 3.7% from year 1 to year 2. The rate of increase in the next five years is expected to be 3.0%. </w:t>
      </w:r>
      <w:r w:rsidR="00AD6171">
        <w:rPr>
          <w:rFonts w:ascii="Times New Roman" w:hAnsi="Times New Roman" w:cs="Times New Roman"/>
          <w:sz w:val="24"/>
          <w:szCs w:val="24"/>
        </w:rPr>
        <w:t xml:space="preserve">(Abernathy, Beyer, Gross &amp; Rapley </w:t>
      </w:r>
      <w:r w:rsidR="00AD6171" w:rsidRPr="00AD6171">
        <w:rPr>
          <w:rFonts w:ascii="Times New Roman" w:hAnsi="Times New Roman" w:cs="Times New Roman"/>
          <w:sz w:val="24"/>
          <w:szCs w:val="24"/>
        </w:rPr>
        <w:t>2017).</w:t>
      </w:r>
    </w:p>
    <w:p w14:paraId="13F65323" w14:textId="77777777" w:rsidR="00E76F2D" w:rsidRDefault="00F74434" w:rsidP="006D2F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average annual increase rate of the </w:t>
      </w:r>
      <w:r w:rsidR="0097791D">
        <w:rPr>
          <w:rFonts w:ascii="Times New Roman" w:hAnsi="Times New Roman" w:cs="Times New Roman"/>
          <w:sz w:val="24"/>
          <w:szCs w:val="24"/>
        </w:rPr>
        <w:t>Radiology Equipment C</w:t>
      </w:r>
      <w:r>
        <w:rPr>
          <w:rFonts w:ascii="Times New Roman" w:hAnsi="Times New Roman" w:cs="Times New Roman"/>
          <w:sz w:val="24"/>
          <w:szCs w:val="24"/>
        </w:rPr>
        <w:t xml:space="preserve">ompany's dividends was 18.0% between year one and year 2. The annual increase rate of the company's dividends is expected to be </w:t>
      </w:r>
      <w:r w:rsidR="00BE01B9">
        <w:rPr>
          <w:rFonts w:ascii="Times New Roman" w:hAnsi="Times New Roman" w:cs="Times New Roman"/>
          <w:sz w:val="24"/>
          <w:szCs w:val="24"/>
        </w:rPr>
        <w:t>at 13.4%</w:t>
      </w:r>
      <w:r>
        <w:rPr>
          <w:rFonts w:ascii="Times New Roman" w:hAnsi="Times New Roman" w:cs="Times New Roman"/>
          <w:sz w:val="24"/>
          <w:szCs w:val="24"/>
        </w:rPr>
        <w:t xml:space="preserve"> annually for the next five years.</w:t>
      </w:r>
    </w:p>
    <w:p w14:paraId="6BE015BE" w14:textId="77777777" w:rsidR="00996665" w:rsidRDefault="00996665" w:rsidP="006D2F1A">
      <w:pPr>
        <w:spacing w:line="480" w:lineRule="auto"/>
        <w:rPr>
          <w:rFonts w:ascii="Times New Roman" w:hAnsi="Times New Roman" w:cs="Times New Roman"/>
          <w:sz w:val="24"/>
          <w:szCs w:val="24"/>
        </w:rPr>
      </w:pPr>
    </w:p>
    <w:p w14:paraId="0EAF046D" w14:textId="77777777" w:rsidR="00996665" w:rsidRDefault="00996665" w:rsidP="006D2F1A">
      <w:pPr>
        <w:spacing w:line="480" w:lineRule="auto"/>
        <w:rPr>
          <w:rFonts w:ascii="Times New Roman" w:hAnsi="Times New Roman" w:cs="Times New Roman"/>
          <w:sz w:val="24"/>
          <w:szCs w:val="24"/>
        </w:rPr>
      </w:pPr>
    </w:p>
    <w:p w14:paraId="6B497A60" w14:textId="77777777" w:rsidR="00996665" w:rsidRDefault="00996665" w:rsidP="006D2F1A">
      <w:pPr>
        <w:spacing w:line="480" w:lineRule="auto"/>
        <w:rPr>
          <w:rFonts w:ascii="Times New Roman" w:hAnsi="Times New Roman" w:cs="Times New Roman"/>
          <w:sz w:val="24"/>
          <w:szCs w:val="24"/>
        </w:rPr>
      </w:pPr>
    </w:p>
    <w:p w14:paraId="7CE8983A" w14:textId="77777777" w:rsidR="00996665" w:rsidRDefault="00996665" w:rsidP="006D2F1A">
      <w:pPr>
        <w:spacing w:line="480" w:lineRule="auto"/>
        <w:rPr>
          <w:rFonts w:ascii="Times New Roman" w:hAnsi="Times New Roman" w:cs="Times New Roman"/>
          <w:sz w:val="24"/>
          <w:szCs w:val="24"/>
        </w:rPr>
      </w:pPr>
    </w:p>
    <w:p w14:paraId="0224E3E2" w14:textId="77777777" w:rsidR="00996665" w:rsidRDefault="00996665" w:rsidP="006D2F1A">
      <w:pPr>
        <w:spacing w:line="480" w:lineRule="auto"/>
        <w:rPr>
          <w:rFonts w:ascii="Times New Roman" w:hAnsi="Times New Roman" w:cs="Times New Roman"/>
          <w:sz w:val="24"/>
          <w:szCs w:val="24"/>
        </w:rPr>
      </w:pPr>
    </w:p>
    <w:p w14:paraId="5C46FD7D" w14:textId="77777777" w:rsidR="00996665" w:rsidRDefault="00996665" w:rsidP="006D2F1A">
      <w:pPr>
        <w:spacing w:line="480" w:lineRule="auto"/>
        <w:rPr>
          <w:rFonts w:ascii="Times New Roman" w:hAnsi="Times New Roman" w:cs="Times New Roman"/>
          <w:sz w:val="24"/>
          <w:szCs w:val="24"/>
        </w:rPr>
      </w:pPr>
    </w:p>
    <w:p w14:paraId="2A777A95" w14:textId="77777777" w:rsidR="00996665" w:rsidRDefault="00996665" w:rsidP="006D2F1A">
      <w:pPr>
        <w:spacing w:line="480" w:lineRule="auto"/>
        <w:rPr>
          <w:rFonts w:ascii="Times New Roman" w:hAnsi="Times New Roman" w:cs="Times New Roman"/>
          <w:sz w:val="24"/>
          <w:szCs w:val="24"/>
        </w:rPr>
      </w:pPr>
    </w:p>
    <w:p w14:paraId="44A66C43" w14:textId="77777777" w:rsidR="00996665" w:rsidRDefault="00996665" w:rsidP="006D2F1A">
      <w:pPr>
        <w:spacing w:line="480" w:lineRule="auto"/>
        <w:rPr>
          <w:rFonts w:ascii="Times New Roman" w:hAnsi="Times New Roman" w:cs="Times New Roman"/>
          <w:sz w:val="24"/>
          <w:szCs w:val="24"/>
        </w:rPr>
      </w:pPr>
    </w:p>
    <w:p w14:paraId="3F9420C7" w14:textId="77777777" w:rsidR="00996665" w:rsidRDefault="00996665" w:rsidP="006D2F1A">
      <w:pPr>
        <w:spacing w:line="480" w:lineRule="auto"/>
        <w:rPr>
          <w:rFonts w:ascii="Times New Roman" w:hAnsi="Times New Roman" w:cs="Times New Roman"/>
          <w:sz w:val="24"/>
          <w:szCs w:val="24"/>
        </w:rPr>
      </w:pPr>
    </w:p>
    <w:p w14:paraId="30BA5559" w14:textId="77777777" w:rsidR="00996665" w:rsidRDefault="00996665" w:rsidP="006D2F1A">
      <w:pPr>
        <w:spacing w:line="480" w:lineRule="auto"/>
        <w:rPr>
          <w:rFonts w:ascii="Times New Roman" w:hAnsi="Times New Roman" w:cs="Times New Roman"/>
          <w:sz w:val="24"/>
          <w:szCs w:val="24"/>
        </w:rPr>
      </w:pPr>
    </w:p>
    <w:p w14:paraId="7769161D" w14:textId="77777777" w:rsidR="00996665" w:rsidRDefault="00996665" w:rsidP="006D2F1A">
      <w:pPr>
        <w:spacing w:line="480" w:lineRule="auto"/>
        <w:rPr>
          <w:rFonts w:ascii="Times New Roman" w:hAnsi="Times New Roman" w:cs="Times New Roman"/>
          <w:sz w:val="24"/>
          <w:szCs w:val="24"/>
        </w:rPr>
      </w:pPr>
    </w:p>
    <w:p w14:paraId="15824E20" w14:textId="77777777" w:rsidR="00996665" w:rsidRDefault="00996665" w:rsidP="006D2F1A">
      <w:pPr>
        <w:spacing w:line="480" w:lineRule="auto"/>
        <w:rPr>
          <w:rFonts w:ascii="Times New Roman" w:hAnsi="Times New Roman" w:cs="Times New Roman"/>
          <w:sz w:val="24"/>
          <w:szCs w:val="24"/>
        </w:rPr>
      </w:pPr>
    </w:p>
    <w:p w14:paraId="037C80F4" w14:textId="77777777" w:rsidR="008B57ED" w:rsidRDefault="008B57ED" w:rsidP="00996665">
      <w:pPr>
        <w:spacing w:line="480" w:lineRule="auto"/>
        <w:jc w:val="center"/>
        <w:rPr>
          <w:rFonts w:ascii="Times New Roman" w:hAnsi="Times New Roman" w:cs="Times New Roman"/>
          <w:b/>
          <w:sz w:val="24"/>
          <w:szCs w:val="24"/>
        </w:rPr>
      </w:pPr>
    </w:p>
    <w:p w14:paraId="732186A3" w14:textId="77777777" w:rsidR="008B57ED" w:rsidRDefault="008B57ED" w:rsidP="00996665">
      <w:pPr>
        <w:spacing w:line="480" w:lineRule="auto"/>
        <w:jc w:val="center"/>
        <w:rPr>
          <w:rFonts w:ascii="Times New Roman" w:hAnsi="Times New Roman" w:cs="Times New Roman"/>
          <w:b/>
          <w:sz w:val="24"/>
          <w:szCs w:val="24"/>
        </w:rPr>
      </w:pPr>
    </w:p>
    <w:p w14:paraId="23747D05" w14:textId="77777777" w:rsidR="008B57ED" w:rsidRDefault="008B57ED" w:rsidP="00996665">
      <w:pPr>
        <w:spacing w:line="480" w:lineRule="auto"/>
        <w:jc w:val="center"/>
        <w:rPr>
          <w:rFonts w:ascii="Times New Roman" w:hAnsi="Times New Roman" w:cs="Times New Roman"/>
          <w:b/>
          <w:sz w:val="24"/>
          <w:szCs w:val="24"/>
        </w:rPr>
      </w:pPr>
    </w:p>
    <w:p w14:paraId="42FBD134" w14:textId="6837102D" w:rsidR="00996665" w:rsidRDefault="00F74434" w:rsidP="00996665">
      <w:pPr>
        <w:spacing w:line="480" w:lineRule="auto"/>
        <w:jc w:val="center"/>
        <w:rPr>
          <w:rFonts w:ascii="Times New Roman" w:hAnsi="Times New Roman" w:cs="Times New Roman"/>
          <w:b/>
          <w:sz w:val="24"/>
          <w:szCs w:val="24"/>
        </w:rPr>
      </w:pPr>
      <w:r w:rsidRPr="00996665">
        <w:rPr>
          <w:rFonts w:ascii="Times New Roman" w:hAnsi="Times New Roman" w:cs="Times New Roman"/>
          <w:b/>
          <w:sz w:val="24"/>
          <w:szCs w:val="24"/>
        </w:rPr>
        <w:lastRenderedPageBreak/>
        <w:t>References</w:t>
      </w:r>
    </w:p>
    <w:p w14:paraId="51959ED7" w14:textId="77777777" w:rsidR="00996665" w:rsidRDefault="00F74434" w:rsidP="00AD6171">
      <w:pPr>
        <w:spacing w:line="480" w:lineRule="auto"/>
        <w:ind w:left="720" w:hanging="720"/>
        <w:rPr>
          <w:rFonts w:ascii="Times New Roman" w:hAnsi="Times New Roman" w:cs="Times New Roman"/>
          <w:sz w:val="24"/>
          <w:szCs w:val="24"/>
        </w:rPr>
      </w:pPr>
      <w:r w:rsidRPr="00996665">
        <w:rPr>
          <w:rFonts w:ascii="Times New Roman" w:hAnsi="Times New Roman" w:cs="Times New Roman"/>
          <w:sz w:val="24"/>
          <w:szCs w:val="24"/>
        </w:rPr>
        <w:t>Franklin, M., Graybeal, P., &amp; Cooper, D. (2018). Describe the Income Statement, Statement of Owner’s Equity, Balance Sheet, and Statement of Cash Flows, and How They Interrelate. Principles of Accounting, Volume 1: Financial Accounting.</w:t>
      </w:r>
    </w:p>
    <w:p w14:paraId="73FB8DF8" w14:textId="77777777" w:rsidR="00AD6171" w:rsidRPr="00996665" w:rsidRDefault="00F74434" w:rsidP="00AD6171">
      <w:pPr>
        <w:spacing w:line="480" w:lineRule="auto"/>
        <w:ind w:left="720" w:hanging="720"/>
        <w:rPr>
          <w:rFonts w:ascii="Times New Roman" w:hAnsi="Times New Roman" w:cs="Times New Roman"/>
          <w:sz w:val="24"/>
          <w:szCs w:val="24"/>
        </w:rPr>
      </w:pPr>
      <w:r w:rsidRPr="00AD6171">
        <w:rPr>
          <w:rFonts w:ascii="Times New Roman" w:hAnsi="Times New Roman" w:cs="Times New Roman"/>
          <w:sz w:val="24"/>
          <w:szCs w:val="24"/>
        </w:rPr>
        <w:t>Abernathy, J. L., Beyer, B., Gross, A. D., &amp; Rapley, E. T. (2017). Income statement reporting discretion allowed by FIN 48: Interest and penalty expense classification. The Journal of the American Taxation Association, 39(1), 45-66.</w:t>
      </w:r>
    </w:p>
    <w:sectPr w:rsidR="00AD6171" w:rsidRPr="00996665" w:rsidSect="006D2F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A32F" w14:textId="77777777" w:rsidR="00B95A91" w:rsidRDefault="00B95A91">
      <w:pPr>
        <w:spacing w:after="0" w:line="240" w:lineRule="auto"/>
      </w:pPr>
      <w:r>
        <w:separator/>
      </w:r>
    </w:p>
  </w:endnote>
  <w:endnote w:type="continuationSeparator" w:id="0">
    <w:p w14:paraId="4B5B1B61" w14:textId="77777777" w:rsidR="00B95A91" w:rsidRDefault="00B9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D1E2E" w14:textId="77777777" w:rsidR="00B95A91" w:rsidRDefault="00B95A91">
      <w:pPr>
        <w:spacing w:after="0" w:line="240" w:lineRule="auto"/>
      </w:pPr>
      <w:r>
        <w:separator/>
      </w:r>
    </w:p>
  </w:footnote>
  <w:footnote w:type="continuationSeparator" w:id="0">
    <w:p w14:paraId="1F83944A" w14:textId="77777777" w:rsidR="00B95A91" w:rsidRDefault="00B9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219552700"/>
      <w:docPartObj>
        <w:docPartGallery w:val="Page Numbers (Top of Page)"/>
        <w:docPartUnique/>
      </w:docPartObj>
    </w:sdtPr>
    <w:sdtEndPr>
      <w:rPr>
        <w:noProof/>
      </w:rPr>
    </w:sdtEndPr>
    <w:sdtContent>
      <w:p w14:paraId="4C72699C" w14:textId="77777777" w:rsidR="006D2F1A" w:rsidRPr="006D2F1A" w:rsidRDefault="00F74434">
        <w:pPr>
          <w:pStyle w:val="Header"/>
          <w:jc w:val="right"/>
          <w:rPr>
            <w:rFonts w:ascii="Times New Roman" w:hAnsi="Times New Roman" w:cs="Times New Roman"/>
            <w:sz w:val="24"/>
            <w:szCs w:val="24"/>
          </w:rPr>
        </w:pPr>
        <w:r w:rsidRPr="006D2F1A">
          <w:rPr>
            <w:rFonts w:ascii="Times New Roman" w:hAnsi="Times New Roman" w:cs="Times New Roman"/>
            <w:sz w:val="24"/>
            <w:szCs w:val="24"/>
          </w:rPr>
          <w:t>INCOME STATEMENT PAPER</w:t>
        </w:r>
        <w:r>
          <w:rPr>
            <w:rFonts w:ascii="Times New Roman" w:hAnsi="Times New Roman" w:cs="Times New Roman"/>
            <w:sz w:val="24"/>
            <w:szCs w:val="24"/>
          </w:rPr>
          <w:t xml:space="preserve">                                                                                                   </w:t>
        </w:r>
        <w:r w:rsidRPr="006D2F1A">
          <w:rPr>
            <w:rFonts w:ascii="Times New Roman" w:hAnsi="Times New Roman" w:cs="Times New Roman"/>
            <w:sz w:val="24"/>
            <w:szCs w:val="24"/>
          </w:rPr>
          <w:fldChar w:fldCharType="begin"/>
        </w:r>
        <w:r w:rsidRPr="006D2F1A">
          <w:rPr>
            <w:rFonts w:ascii="Times New Roman" w:hAnsi="Times New Roman" w:cs="Times New Roman"/>
            <w:sz w:val="24"/>
            <w:szCs w:val="24"/>
          </w:rPr>
          <w:instrText xml:space="preserve"> PAGE   \* MERGEFORMAT </w:instrText>
        </w:r>
        <w:r w:rsidRPr="006D2F1A">
          <w:rPr>
            <w:rFonts w:ascii="Times New Roman" w:hAnsi="Times New Roman" w:cs="Times New Roman"/>
            <w:sz w:val="24"/>
            <w:szCs w:val="24"/>
          </w:rPr>
          <w:fldChar w:fldCharType="separate"/>
        </w:r>
        <w:r w:rsidR="006257A7">
          <w:rPr>
            <w:rFonts w:ascii="Times New Roman" w:hAnsi="Times New Roman" w:cs="Times New Roman"/>
            <w:noProof/>
            <w:sz w:val="24"/>
            <w:szCs w:val="24"/>
          </w:rPr>
          <w:t>5</w:t>
        </w:r>
        <w:r w:rsidRPr="006D2F1A">
          <w:rPr>
            <w:rFonts w:ascii="Times New Roman" w:hAnsi="Times New Roman" w:cs="Times New Roman"/>
            <w:noProof/>
            <w:sz w:val="24"/>
            <w:szCs w:val="24"/>
          </w:rPr>
          <w:fldChar w:fldCharType="end"/>
        </w:r>
      </w:p>
    </w:sdtContent>
  </w:sdt>
  <w:p w14:paraId="5C4A6AE6" w14:textId="77777777" w:rsidR="006D2F1A" w:rsidRDefault="006D2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211D" w14:textId="77777777" w:rsidR="006D2F1A" w:rsidRPr="006D2F1A" w:rsidRDefault="00F74434">
    <w:pPr>
      <w:pStyle w:val="Header"/>
      <w:rPr>
        <w:rFonts w:ascii="Times New Roman" w:hAnsi="Times New Roman" w:cs="Times New Roman"/>
        <w:sz w:val="24"/>
        <w:szCs w:val="24"/>
      </w:rPr>
    </w:pPr>
    <w:r w:rsidRPr="006D2F1A">
      <w:rPr>
        <w:rFonts w:ascii="Times New Roman" w:hAnsi="Times New Roman" w:cs="Times New Roman"/>
        <w:sz w:val="24"/>
        <w:szCs w:val="24"/>
      </w:rPr>
      <w:t xml:space="preserve">Running Head: INCOME STATEMENT </w:t>
    </w:r>
    <w:r>
      <w:rPr>
        <w:rFonts w:ascii="Times New Roman" w:hAnsi="Times New Roman" w:cs="Times New Roman"/>
        <w:sz w:val="24"/>
        <w:szCs w:val="24"/>
      </w:rPr>
      <w:t xml:space="preserve">PAPER  </w:t>
    </w:r>
    <w:r w:rsidRPr="006D2F1A">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1A"/>
    <w:rsid w:val="000018E7"/>
    <w:rsid w:val="000539FE"/>
    <w:rsid w:val="00125F06"/>
    <w:rsid w:val="001463DA"/>
    <w:rsid w:val="00185607"/>
    <w:rsid w:val="001B5E7D"/>
    <w:rsid w:val="001E094B"/>
    <w:rsid w:val="00234906"/>
    <w:rsid w:val="002A5085"/>
    <w:rsid w:val="0033049B"/>
    <w:rsid w:val="004F1D0C"/>
    <w:rsid w:val="004F42F4"/>
    <w:rsid w:val="005E5A26"/>
    <w:rsid w:val="006257A7"/>
    <w:rsid w:val="00695EE8"/>
    <w:rsid w:val="006A1380"/>
    <w:rsid w:val="006C7085"/>
    <w:rsid w:val="006D2F1A"/>
    <w:rsid w:val="00731F92"/>
    <w:rsid w:val="007C4CA4"/>
    <w:rsid w:val="008B57ED"/>
    <w:rsid w:val="008C520D"/>
    <w:rsid w:val="0097791D"/>
    <w:rsid w:val="00996665"/>
    <w:rsid w:val="009E77CD"/>
    <w:rsid w:val="00AD6171"/>
    <w:rsid w:val="00B71EDF"/>
    <w:rsid w:val="00B95A91"/>
    <w:rsid w:val="00BE01B9"/>
    <w:rsid w:val="00C55849"/>
    <w:rsid w:val="00CA1E74"/>
    <w:rsid w:val="00E34F8A"/>
    <w:rsid w:val="00E64FE2"/>
    <w:rsid w:val="00E65D0B"/>
    <w:rsid w:val="00E76F2D"/>
    <w:rsid w:val="00E91FC3"/>
    <w:rsid w:val="00F7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12BD"/>
  <w15:docId w15:val="{91EF8930-C7A4-4DF8-9996-4B2A1426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F1A"/>
  </w:style>
  <w:style w:type="paragraph" w:styleId="Footer">
    <w:name w:val="footer"/>
    <w:basedOn w:val="Normal"/>
    <w:link w:val="FooterChar"/>
    <w:uiPriority w:val="99"/>
    <w:unhideWhenUsed/>
    <w:rsid w:val="006D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F1A"/>
  </w:style>
  <w:style w:type="table" w:styleId="TableGrid">
    <w:name w:val="Table Grid"/>
    <w:basedOn w:val="TableNormal"/>
    <w:uiPriority w:val="59"/>
    <w:rsid w:val="0069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41F3-4910-4338-85C2-5C054EED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destiny brice</cp:lastModifiedBy>
  <cp:revision>2</cp:revision>
  <dcterms:created xsi:type="dcterms:W3CDTF">2020-05-17T18:27:00Z</dcterms:created>
  <dcterms:modified xsi:type="dcterms:W3CDTF">2020-05-17T18:27:00Z</dcterms:modified>
</cp:coreProperties>
</file>