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8E0F8" w14:textId="0CBD119B" w:rsidR="00337209" w:rsidRDefault="00900093" w:rsidP="00900093">
      <w:pPr>
        <w:tabs>
          <w:tab w:val="left" w:pos="720"/>
        </w:tabs>
        <w:ind w:left="720"/>
        <w:jc w:val="both"/>
        <w:rPr>
          <w:rFonts w:ascii="Comic Sans MS" w:hAnsi="Comic Sans MS"/>
        </w:rPr>
      </w:pPr>
      <w:r>
        <w:rPr>
          <w:rFonts w:ascii="Comic Sans MS" w:hAnsi="Comic Sans MS"/>
        </w:rPr>
        <w:t>The following is an outline/description of the nature, content, and overall approach to putting together Case #2, the Comparative Risk Assessment.</w:t>
      </w:r>
    </w:p>
    <w:p w14:paraId="4C5910E5" w14:textId="77777777" w:rsidR="00900093" w:rsidRPr="00900093" w:rsidRDefault="00900093" w:rsidP="00900093">
      <w:pPr>
        <w:tabs>
          <w:tab w:val="left" w:pos="1080"/>
        </w:tabs>
        <w:ind w:left="1080"/>
        <w:jc w:val="both"/>
        <w:rPr>
          <w:rFonts w:ascii="Comic Sans MS" w:hAnsi="Comic Sans MS"/>
        </w:rPr>
      </w:pPr>
    </w:p>
    <w:p w14:paraId="665E752B" w14:textId="0915923C" w:rsidR="00337209" w:rsidRDefault="00337209" w:rsidP="00337209">
      <w:pPr>
        <w:pStyle w:val="ListParagraph"/>
        <w:numPr>
          <w:ilvl w:val="0"/>
          <w:numId w:val="1"/>
        </w:numPr>
        <w:jc w:val="both"/>
        <w:rPr>
          <w:rFonts w:ascii="Comic Sans MS" w:hAnsi="Comic Sans MS" w:cs="Tahoma"/>
        </w:rPr>
      </w:pPr>
      <w:r w:rsidRPr="00337209">
        <w:rPr>
          <w:rFonts w:ascii="Comic Sans MS" w:hAnsi="Comic Sans MS" w:cs="Tahoma"/>
          <w:b/>
          <w:bCs/>
          <w:sz w:val="28"/>
          <w:szCs w:val="28"/>
          <w:u w:val="single"/>
        </w:rPr>
        <w:t>Introduction</w:t>
      </w:r>
      <w:r>
        <w:rPr>
          <w:rFonts w:ascii="Comic Sans MS" w:hAnsi="Comic Sans MS" w:cs="Tahoma"/>
        </w:rPr>
        <w:t xml:space="preserve"> - A brief introduction of the two companies under comparison.  Space-wise, more should be written for the company that was not selected for Case #1 (i.e., if Target was selected for Case #1, then more should be done in the Introduction for Costco).  Both companies do need to be “introduced”.</w:t>
      </w:r>
      <w:r w:rsidR="00900093">
        <w:rPr>
          <w:rFonts w:ascii="Comic Sans MS" w:hAnsi="Comic Sans MS" w:cs="Tahoma"/>
        </w:rPr>
        <w:t xml:space="preserve">  The length of the introduction of the new company should be at least 2-3 paragraphs; the other should be 1-2 paragraphs in length.</w:t>
      </w:r>
    </w:p>
    <w:p w14:paraId="54BF2FFC" w14:textId="77777777" w:rsidR="00337209" w:rsidRPr="00337209" w:rsidRDefault="00337209" w:rsidP="00337209">
      <w:pPr>
        <w:pStyle w:val="ListParagraph"/>
        <w:ind w:left="1080"/>
        <w:jc w:val="both"/>
        <w:rPr>
          <w:rFonts w:ascii="Comic Sans MS" w:hAnsi="Comic Sans MS" w:cs="Tahoma"/>
        </w:rPr>
      </w:pPr>
    </w:p>
    <w:p w14:paraId="2DE6295D" w14:textId="6FCB53E5" w:rsidR="00337209" w:rsidRDefault="00337209" w:rsidP="00337209">
      <w:pPr>
        <w:pStyle w:val="ListParagraph"/>
        <w:numPr>
          <w:ilvl w:val="0"/>
          <w:numId w:val="1"/>
        </w:numPr>
        <w:jc w:val="both"/>
        <w:rPr>
          <w:rFonts w:ascii="Comic Sans MS" w:hAnsi="Comic Sans MS" w:cs="Tahoma"/>
        </w:rPr>
      </w:pPr>
      <w:r w:rsidRPr="00337209">
        <w:rPr>
          <w:rFonts w:ascii="Comic Sans MS" w:hAnsi="Comic Sans MS" w:cs="Tahoma"/>
          <w:b/>
          <w:sz w:val="28"/>
          <w:szCs w:val="28"/>
          <w:u w:val="single"/>
        </w:rPr>
        <w:t>Comparative Qualitative Risk Assessment</w:t>
      </w:r>
      <w:r w:rsidRPr="00F6319D">
        <w:rPr>
          <w:rFonts w:ascii="Comic Sans MS" w:hAnsi="Comic Sans MS" w:cs="Tahoma"/>
        </w:rPr>
        <w:t xml:space="preserve"> - The student will</w:t>
      </w:r>
      <w:r>
        <w:rPr>
          <w:rFonts w:ascii="Comic Sans MS" w:hAnsi="Comic Sans MS" w:cs="Tahoma"/>
        </w:rPr>
        <w:t xml:space="preserve"> </w:t>
      </w:r>
      <w:r w:rsidRPr="00F6319D">
        <w:rPr>
          <w:rFonts w:ascii="Comic Sans MS" w:hAnsi="Comic Sans MS" w:cs="Tahoma"/>
        </w:rPr>
        <w:t>identify at least three unique risks each company faces that will have a direct impact on their financial performance (the “why”), and comment on what, if anything the company is doing to mitigate the risk (or acknowledge that the risk is inherent to the strategy employed).  One of the risks identified may be sourced from the financial statements.  Risks can be identified through some of the following ways:  Company filings, industry publications, 3</w:t>
      </w:r>
      <w:r w:rsidRPr="00F6319D">
        <w:rPr>
          <w:rFonts w:ascii="Comic Sans MS" w:hAnsi="Comic Sans MS" w:cs="Tahoma"/>
          <w:vertAlign w:val="superscript"/>
        </w:rPr>
        <w:t>rd</w:t>
      </w:r>
      <w:r w:rsidRPr="00F6319D">
        <w:rPr>
          <w:rFonts w:ascii="Comic Sans MS" w:hAnsi="Comic Sans MS" w:cs="Tahoma"/>
        </w:rPr>
        <w:t xml:space="preserve"> party analyst discussions, etc.</w:t>
      </w:r>
      <w:r>
        <w:rPr>
          <w:rFonts w:ascii="Comic Sans MS" w:hAnsi="Comic Sans MS" w:cs="Tahoma"/>
        </w:rPr>
        <w:t xml:space="preserve">  Examples of risks could/would be leadership turnover, data security, e-commerce, revenue concentration risk, operational diversification risk (wrong places diversified), repatriation risk, geo-political risk, etc.  These are given as examples to help you identify qualitative risks.  </w:t>
      </w:r>
      <w:r w:rsidRPr="00337209">
        <w:rPr>
          <w:rFonts w:ascii="Comic Sans MS" w:hAnsi="Comic Sans MS" w:cs="Tahoma"/>
          <w:b/>
          <w:bCs/>
        </w:rPr>
        <w:t>Unacceptable risks to use include inflation, war, acts of nature, or macro-economic issues</w:t>
      </w:r>
      <w:r>
        <w:rPr>
          <w:rFonts w:ascii="Comic Sans MS" w:hAnsi="Comic Sans MS" w:cs="Tahoma"/>
        </w:rPr>
        <w:t>.</w:t>
      </w:r>
    </w:p>
    <w:p w14:paraId="71CD9047" w14:textId="77777777" w:rsidR="00337209" w:rsidRDefault="00337209" w:rsidP="00337209">
      <w:pPr>
        <w:pStyle w:val="ListParagraph"/>
        <w:ind w:left="1080"/>
        <w:jc w:val="both"/>
        <w:rPr>
          <w:rFonts w:ascii="Comic Sans MS" w:hAnsi="Comic Sans MS" w:cs="Tahoma"/>
          <w:b/>
          <w:u w:val="single"/>
        </w:rPr>
      </w:pPr>
    </w:p>
    <w:p w14:paraId="7624D62C" w14:textId="298A807D" w:rsidR="00337209" w:rsidRDefault="00337209" w:rsidP="00337209">
      <w:pPr>
        <w:pStyle w:val="ListParagraph"/>
        <w:ind w:left="1080"/>
        <w:jc w:val="both"/>
        <w:rPr>
          <w:rFonts w:ascii="Comic Sans MS" w:hAnsi="Comic Sans MS" w:cs="Tahoma"/>
          <w:bCs/>
        </w:rPr>
      </w:pPr>
      <w:r>
        <w:rPr>
          <w:rFonts w:ascii="Comic Sans MS" w:hAnsi="Comic Sans MS" w:cs="Tahoma"/>
          <w:bCs/>
        </w:rPr>
        <w:t xml:space="preserve">The risks selected do not need to be the same risks for each company.  They can be, but that is not a requirement.  Just because two companies are in the same industry, does not necessarily mean that they each have the same risks </w:t>
      </w:r>
      <w:r w:rsidR="00900093">
        <w:rPr>
          <w:rFonts w:ascii="Comic Sans MS" w:hAnsi="Comic Sans MS" w:cs="Tahoma"/>
          <w:bCs/>
        </w:rPr>
        <w:t>currently</w:t>
      </w:r>
      <w:r>
        <w:rPr>
          <w:rFonts w:ascii="Comic Sans MS" w:hAnsi="Comic Sans MS" w:cs="Tahoma"/>
          <w:bCs/>
        </w:rPr>
        <w:t xml:space="preserve">; each one has unique risks, or challenges that they are facing.  Your responsibility is to select the </w:t>
      </w:r>
      <w:r w:rsidRPr="0007497F">
        <w:rPr>
          <w:rFonts w:ascii="Comic Sans MS" w:hAnsi="Comic Sans MS" w:cs="Tahoma"/>
          <w:b/>
        </w:rPr>
        <w:t>three risks</w:t>
      </w:r>
      <w:r>
        <w:rPr>
          <w:rFonts w:ascii="Comic Sans MS" w:hAnsi="Comic Sans MS" w:cs="Tahoma"/>
          <w:bCs/>
        </w:rPr>
        <w:t xml:space="preserve"> that, </w:t>
      </w:r>
      <w:r w:rsidRPr="00935D68">
        <w:rPr>
          <w:rFonts w:ascii="Comic Sans MS" w:hAnsi="Comic Sans MS" w:cs="Tahoma"/>
          <w:b/>
          <w:u w:val="single"/>
        </w:rPr>
        <w:t>in your opinion</w:t>
      </w:r>
      <w:r>
        <w:rPr>
          <w:rFonts w:ascii="Comic Sans MS" w:hAnsi="Comic Sans MS" w:cs="Tahoma"/>
          <w:bCs/>
        </w:rPr>
        <w:t>, are the most important risks facing each company that must be considered when evaluating risk.</w:t>
      </w:r>
    </w:p>
    <w:p w14:paraId="314992C6" w14:textId="77777777" w:rsidR="00337209" w:rsidRDefault="00337209" w:rsidP="00337209">
      <w:pPr>
        <w:ind w:left="360" w:firstLine="720"/>
        <w:jc w:val="both"/>
        <w:rPr>
          <w:rFonts w:ascii="Comic Sans MS" w:hAnsi="Comic Sans MS" w:cs="Tahoma"/>
          <w:bCs/>
        </w:rPr>
      </w:pPr>
    </w:p>
    <w:p w14:paraId="7E3942DA" w14:textId="18EC035C" w:rsidR="00337209" w:rsidRPr="00337209" w:rsidRDefault="00337209" w:rsidP="00337209">
      <w:pPr>
        <w:ind w:left="360" w:firstLine="720"/>
        <w:jc w:val="both"/>
        <w:rPr>
          <w:rFonts w:ascii="Comic Sans MS" w:hAnsi="Comic Sans MS" w:cs="Tahoma"/>
          <w:bCs/>
        </w:rPr>
      </w:pPr>
      <w:r w:rsidRPr="00337209">
        <w:rPr>
          <w:rFonts w:ascii="Comic Sans MS" w:hAnsi="Comic Sans MS" w:cs="Tahoma"/>
          <w:bCs/>
        </w:rPr>
        <w:t>Mechanically, the student will present each risk, by company, as follows:</w:t>
      </w:r>
    </w:p>
    <w:p w14:paraId="75C6A28C" w14:textId="77777777" w:rsidR="00337209" w:rsidRDefault="00337209" w:rsidP="00337209">
      <w:pPr>
        <w:pStyle w:val="ListParagraph"/>
        <w:numPr>
          <w:ilvl w:val="0"/>
          <w:numId w:val="2"/>
        </w:numPr>
        <w:jc w:val="both"/>
        <w:rPr>
          <w:rFonts w:ascii="Comic Sans MS" w:hAnsi="Comic Sans MS" w:cs="Tahoma"/>
          <w:bCs/>
        </w:rPr>
      </w:pPr>
      <w:r>
        <w:rPr>
          <w:rFonts w:ascii="Comic Sans MS" w:hAnsi="Comic Sans MS" w:cs="Tahoma"/>
          <w:bCs/>
        </w:rPr>
        <w:t>Risk identification and definition</w:t>
      </w:r>
    </w:p>
    <w:p w14:paraId="6056D0B7" w14:textId="77777777" w:rsidR="00337209" w:rsidRPr="00666673" w:rsidRDefault="00337209" w:rsidP="00337209">
      <w:pPr>
        <w:pStyle w:val="ListParagraph"/>
        <w:numPr>
          <w:ilvl w:val="0"/>
          <w:numId w:val="2"/>
        </w:numPr>
        <w:jc w:val="both"/>
        <w:rPr>
          <w:rFonts w:ascii="Comic Sans MS" w:hAnsi="Comic Sans MS" w:cs="Tahoma"/>
          <w:bCs/>
        </w:rPr>
      </w:pPr>
      <w:r>
        <w:rPr>
          <w:rFonts w:ascii="Comic Sans MS" w:hAnsi="Comic Sans MS" w:cs="Tahoma"/>
          <w:bCs/>
        </w:rPr>
        <w:t>Implication of the risk to the company, and</w:t>
      </w:r>
    </w:p>
    <w:p w14:paraId="7D91E00F" w14:textId="51477D90" w:rsidR="00337209" w:rsidRDefault="00337209" w:rsidP="00337209">
      <w:pPr>
        <w:pStyle w:val="ListParagraph"/>
        <w:numPr>
          <w:ilvl w:val="0"/>
          <w:numId w:val="2"/>
        </w:numPr>
        <w:jc w:val="both"/>
        <w:rPr>
          <w:rFonts w:ascii="Comic Sans MS" w:hAnsi="Comic Sans MS" w:cs="Tahoma"/>
          <w:bCs/>
        </w:rPr>
      </w:pPr>
      <w:r>
        <w:rPr>
          <w:rFonts w:ascii="Comic Sans MS" w:hAnsi="Comic Sans MS" w:cs="Tahoma"/>
          <w:bCs/>
        </w:rPr>
        <w:t>What, if anything, has the company done, or is doing, to mitigate the risk (pro-active or re-active).</w:t>
      </w:r>
    </w:p>
    <w:p w14:paraId="604D88A6" w14:textId="77777777" w:rsidR="00337209" w:rsidRDefault="00337209" w:rsidP="00337209">
      <w:pPr>
        <w:pStyle w:val="ListParagraph"/>
        <w:ind w:left="1800"/>
        <w:jc w:val="both"/>
        <w:rPr>
          <w:rFonts w:ascii="Comic Sans MS" w:hAnsi="Comic Sans MS" w:cs="Tahoma"/>
          <w:bCs/>
        </w:rPr>
      </w:pPr>
    </w:p>
    <w:p w14:paraId="1980230C" w14:textId="77777777" w:rsidR="00337209" w:rsidRPr="00666673" w:rsidRDefault="00337209" w:rsidP="00337209">
      <w:pPr>
        <w:ind w:left="1080"/>
        <w:jc w:val="both"/>
        <w:rPr>
          <w:rFonts w:ascii="Comic Sans MS" w:hAnsi="Comic Sans MS" w:cs="Tahoma"/>
          <w:bCs/>
        </w:rPr>
      </w:pPr>
      <w:r>
        <w:rPr>
          <w:rFonts w:ascii="Comic Sans MS" w:hAnsi="Comic Sans MS" w:cs="Tahoma"/>
          <w:bCs/>
        </w:rPr>
        <w:lastRenderedPageBreak/>
        <w:t>Each item above for each identified risk should be a paragraph of at least 2-3 sentences in length.  Please note that there is no overall comparative summary and/or conclusion on the risk assessment.  You will incorporate this in your overall assessment at the end of the case.</w:t>
      </w:r>
    </w:p>
    <w:p w14:paraId="63CD358F" w14:textId="77777777" w:rsidR="00337209" w:rsidRPr="00666673" w:rsidRDefault="00337209" w:rsidP="00337209">
      <w:pPr>
        <w:pStyle w:val="ListParagraph"/>
        <w:ind w:left="1080"/>
        <w:jc w:val="both"/>
        <w:rPr>
          <w:rFonts w:ascii="Comic Sans MS" w:hAnsi="Comic Sans MS" w:cs="Tahoma"/>
          <w:bCs/>
        </w:rPr>
      </w:pPr>
    </w:p>
    <w:p w14:paraId="528CA39D" w14:textId="77777777" w:rsidR="00337209" w:rsidRPr="00F6319D" w:rsidRDefault="00337209" w:rsidP="00337209">
      <w:pPr>
        <w:pStyle w:val="ListParagraph"/>
        <w:numPr>
          <w:ilvl w:val="0"/>
          <w:numId w:val="1"/>
        </w:numPr>
        <w:jc w:val="both"/>
        <w:rPr>
          <w:rFonts w:ascii="Comic Sans MS" w:hAnsi="Comic Sans MS" w:cs="Tahoma"/>
        </w:rPr>
      </w:pPr>
      <w:r w:rsidRPr="00E04FC3">
        <w:rPr>
          <w:rFonts w:ascii="Comic Sans MS" w:hAnsi="Comic Sans MS" w:cs="Tahoma"/>
          <w:b/>
          <w:sz w:val="28"/>
          <w:szCs w:val="28"/>
          <w:u w:val="single"/>
        </w:rPr>
        <w:t>Comparative Beta Presentation</w:t>
      </w:r>
      <w:r w:rsidRPr="00174885">
        <w:rPr>
          <w:rFonts w:ascii="Comic Sans MS" w:hAnsi="Comic Sans MS" w:cs="Tahoma"/>
        </w:rPr>
        <w:t xml:space="preserve"> - The student will include a </w:t>
      </w:r>
      <w:r w:rsidRPr="00F6319D">
        <w:rPr>
          <w:rFonts w:ascii="Comic Sans MS" w:hAnsi="Comic Sans MS" w:cs="Tahoma"/>
        </w:rPr>
        <w:t>discussion/presentation of the respective betas of each company</w:t>
      </w:r>
      <w:r>
        <w:rPr>
          <w:rFonts w:ascii="Comic Sans MS" w:hAnsi="Comic Sans MS" w:cs="Tahoma"/>
        </w:rPr>
        <w:t xml:space="preserve">, using the </w:t>
      </w:r>
      <w:r w:rsidRPr="00174885">
        <w:rPr>
          <w:rFonts w:ascii="Comic Sans MS" w:hAnsi="Comic Sans MS" w:cs="Tahoma"/>
          <w:b/>
          <w:bCs/>
          <w:i/>
          <w:iCs/>
          <w:u w:val="single"/>
        </w:rPr>
        <w:t>Beta Analysis Template</w:t>
      </w:r>
      <w:r>
        <w:rPr>
          <w:rFonts w:ascii="Comic Sans MS" w:hAnsi="Comic Sans MS" w:cs="Tahoma"/>
        </w:rPr>
        <w:t xml:space="preserve"> (found in Blackboard) as a guide, and should be used/inserted in this section with the specific data for both companies.</w:t>
      </w:r>
      <w:r w:rsidRPr="00F6319D">
        <w:rPr>
          <w:rFonts w:ascii="Comic Sans MS" w:hAnsi="Comic Sans MS" w:cs="Tahoma"/>
        </w:rPr>
        <w:t xml:space="preserve"> </w:t>
      </w:r>
      <w:r>
        <w:rPr>
          <w:rFonts w:ascii="Comic Sans MS" w:hAnsi="Comic Sans MS" w:cs="Tahoma"/>
        </w:rPr>
        <w:t xml:space="preserve">The purpose of this analysis is to compare the relative risks of the two companies, as represented by their current betas, </w:t>
      </w:r>
      <w:r w:rsidRPr="00F6319D">
        <w:rPr>
          <w:rFonts w:ascii="Comic Sans MS" w:hAnsi="Comic Sans MS" w:cs="Tahoma"/>
        </w:rPr>
        <w:t xml:space="preserve">and their </w:t>
      </w:r>
      <w:r>
        <w:rPr>
          <w:rFonts w:ascii="Comic Sans MS" w:hAnsi="Comic Sans MS" w:cs="Tahoma"/>
        </w:rPr>
        <w:t xml:space="preserve">relative growth rates in stock price over the last twelve months.  In essence, what is the relationship between risk and return of the two companies?  </w:t>
      </w:r>
      <w:r w:rsidRPr="00F6319D">
        <w:rPr>
          <w:rFonts w:ascii="Comic Sans MS" w:hAnsi="Comic Sans MS" w:cs="Tahoma"/>
        </w:rPr>
        <w:t xml:space="preserve">The presentation will include a brief definition and discussion of what beta represents, and some of the individual factors that are </w:t>
      </w:r>
      <w:r>
        <w:rPr>
          <w:rFonts w:ascii="Comic Sans MS" w:hAnsi="Comic Sans MS" w:cs="Tahoma"/>
        </w:rPr>
        <w:t xml:space="preserve">possibly </w:t>
      </w:r>
      <w:r w:rsidRPr="00F6319D">
        <w:rPr>
          <w:rFonts w:ascii="Comic Sans MS" w:hAnsi="Comic Sans MS" w:cs="Tahoma"/>
        </w:rPr>
        <w:t xml:space="preserve">impacting each company’s beta.  </w:t>
      </w:r>
      <w:r>
        <w:rPr>
          <w:rFonts w:ascii="Comic Sans MS" w:hAnsi="Comic Sans MS" w:cs="Tahoma"/>
        </w:rPr>
        <w:t>On average, the length of this section of the case would be 1-2 pages.</w:t>
      </w:r>
    </w:p>
    <w:p w14:paraId="786D90C1" w14:textId="77777777" w:rsidR="00337209" w:rsidRPr="00D06E28" w:rsidRDefault="00337209" w:rsidP="00337209">
      <w:pPr>
        <w:ind w:left="1080"/>
        <w:jc w:val="both"/>
        <w:rPr>
          <w:rFonts w:ascii="Comic Sans MS" w:hAnsi="Comic Sans MS" w:cs="Tahoma"/>
        </w:rPr>
      </w:pPr>
    </w:p>
    <w:p w14:paraId="1E572A56" w14:textId="77777777" w:rsidR="00337209" w:rsidRDefault="00337209" w:rsidP="00337209">
      <w:pPr>
        <w:pStyle w:val="ListParagraph"/>
        <w:numPr>
          <w:ilvl w:val="0"/>
          <w:numId w:val="1"/>
        </w:numPr>
        <w:jc w:val="both"/>
        <w:rPr>
          <w:rFonts w:ascii="Comic Sans MS" w:hAnsi="Comic Sans MS" w:cs="Tahoma"/>
        </w:rPr>
      </w:pPr>
      <w:r w:rsidRPr="00E04FC3">
        <w:rPr>
          <w:rFonts w:ascii="Comic Sans MS" w:hAnsi="Comic Sans MS" w:cs="Tahoma"/>
          <w:b/>
          <w:sz w:val="28"/>
          <w:szCs w:val="28"/>
          <w:u w:val="single"/>
        </w:rPr>
        <w:t>Leverage Analysis</w:t>
      </w:r>
      <w:r w:rsidRPr="00F6319D">
        <w:rPr>
          <w:rFonts w:ascii="Comic Sans MS" w:hAnsi="Comic Sans MS" w:cs="Tahoma"/>
        </w:rPr>
        <w:t xml:space="preserve"> </w:t>
      </w:r>
      <w:r>
        <w:rPr>
          <w:rFonts w:ascii="Comic Sans MS" w:hAnsi="Comic Sans MS" w:cs="Tahoma"/>
        </w:rPr>
        <w:t>–</w:t>
      </w:r>
      <w:r w:rsidRPr="00F6319D">
        <w:rPr>
          <w:rFonts w:ascii="Comic Sans MS" w:hAnsi="Comic Sans MS" w:cs="Tahoma"/>
        </w:rPr>
        <w:t xml:space="preserve"> </w:t>
      </w:r>
      <w:r>
        <w:rPr>
          <w:rFonts w:ascii="Comic Sans MS" w:hAnsi="Comic Sans MS" w:cs="Tahoma"/>
        </w:rPr>
        <w:t>One of the key elements in assessing risk is an analysis of the operations of an organization, to determine its dependence/reliance on fixed costs in profit generation.  By definition, fixed costs remain the same, irrespective of revenues/sales.  Generally speaking, when revenues/sales are increasing, fixed costs remain constant, which leads to increased profits.  However, the reverse is also true – that as revenues/sales decline, fixed costs remain constant, leading to decreased profits.  The utilization of fixed costs is referred to as “Leverage”.  The greater the leverage, the more risk the organization takes.  We can measure/quantify an organization’s reliance on fixed costs by calculating their Degree of Leverage.</w:t>
      </w:r>
    </w:p>
    <w:p w14:paraId="10FFE037" w14:textId="77777777" w:rsidR="00337209" w:rsidRPr="00831FC3" w:rsidRDefault="00337209" w:rsidP="00337209">
      <w:pPr>
        <w:pStyle w:val="ListParagraph"/>
        <w:rPr>
          <w:rFonts w:ascii="Comic Sans MS" w:hAnsi="Comic Sans MS" w:cs="Tahoma"/>
        </w:rPr>
      </w:pPr>
    </w:p>
    <w:p w14:paraId="43494F95" w14:textId="77777777" w:rsidR="00337209" w:rsidRPr="00F6319D" w:rsidRDefault="00337209" w:rsidP="00337209">
      <w:pPr>
        <w:pStyle w:val="ListParagraph"/>
        <w:ind w:left="1080"/>
        <w:jc w:val="both"/>
        <w:rPr>
          <w:rFonts w:ascii="Comic Sans MS" w:hAnsi="Comic Sans MS" w:cs="Tahoma"/>
        </w:rPr>
      </w:pPr>
      <w:r>
        <w:rPr>
          <w:rFonts w:ascii="Comic Sans MS" w:hAnsi="Comic Sans MS" w:cs="Tahoma"/>
        </w:rPr>
        <w:t xml:space="preserve">Using the </w:t>
      </w:r>
      <w:r w:rsidRPr="00831FC3">
        <w:rPr>
          <w:rFonts w:ascii="Comic Sans MS" w:hAnsi="Comic Sans MS" w:cs="Tahoma"/>
          <w:b/>
          <w:bCs/>
          <w:i/>
          <w:iCs/>
          <w:u w:val="single"/>
        </w:rPr>
        <w:t>Leverage Template</w:t>
      </w:r>
      <w:r>
        <w:rPr>
          <w:rFonts w:ascii="Comic Sans MS" w:hAnsi="Comic Sans MS" w:cs="Tahoma"/>
        </w:rPr>
        <w:t xml:space="preserve"> (found in Blackboard) along with each company’s Income Statement, we can calculate each company’s leverage, in total and by component, determine its trend, and compare relative absolute results and trend activity to assess relative overall leverage risk.  </w:t>
      </w:r>
      <w:r w:rsidRPr="00F6319D">
        <w:rPr>
          <w:rFonts w:ascii="Comic Sans MS" w:hAnsi="Comic Sans MS" w:cs="Tahoma"/>
        </w:rPr>
        <w:t xml:space="preserve">This leverage analysis – the relative Degree of Operating Leverage (DOL), Degree of Financial Leverage (DFL), and Degree of Total Leverage (DTL) helps to identify where within the financial and operating activities of the companies the risks are inherent.  The analysis should include the relative absolute DOL, DFL &amp; DTL levels, as well as the trend </w:t>
      </w:r>
      <w:r w:rsidRPr="00F6319D">
        <w:rPr>
          <w:rFonts w:ascii="Comic Sans MS" w:hAnsi="Comic Sans MS" w:cs="Tahoma"/>
        </w:rPr>
        <w:lastRenderedPageBreak/>
        <w:t>of each component.</w:t>
      </w:r>
      <w:r>
        <w:rPr>
          <w:rFonts w:ascii="Comic Sans MS" w:hAnsi="Comic Sans MS" w:cs="Tahoma"/>
        </w:rPr>
        <w:t xml:space="preserve">  On average, this section of the case, including relative data presentation, should be at least 2-3 pages.</w:t>
      </w:r>
    </w:p>
    <w:p w14:paraId="6E7EEA68" w14:textId="77777777" w:rsidR="00337209" w:rsidRPr="00D06E28" w:rsidRDefault="00337209" w:rsidP="00337209">
      <w:pPr>
        <w:ind w:left="1080"/>
        <w:jc w:val="both"/>
        <w:rPr>
          <w:rFonts w:ascii="Comic Sans MS" w:hAnsi="Comic Sans MS" w:cs="Tahoma"/>
        </w:rPr>
      </w:pPr>
    </w:p>
    <w:p w14:paraId="15F38B79" w14:textId="7926A36C" w:rsidR="00337209" w:rsidRPr="00F6319D" w:rsidRDefault="00337209" w:rsidP="00337209">
      <w:pPr>
        <w:pStyle w:val="ListParagraph"/>
        <w:numPr>
          <w:ilvl w:val="0"/>
          <w:numId w:val="1"/>
        </w:numPr>
        <w:jc w:val="both"/>
        <w:rPr>
          <w:rFonts w:ascii="Comic Sans MS" w:hAnsi="Comic Sans MS" w:cs="Tahoma"/>
        </w:rPr>
      </w:pPr>
      <w:r w:rsidRPr="00E04FC3">
        <w:rPr>
          <w:rFonts w:ascii="Comic Sans MS" w:hAnsi="Comic Sans MS" w:cs="Tahoma"/>
          <w:b/>
          <w:sz w:val="28"/>
          <w:szCs w:val="28"/>
          <w:u w:val="single"/>
        </w:rPr>
        <w:t>Key Account Comparative Financial Statement Ratio Analysis</w:t>
      </w:r>
      <w:r w:rsidRPr="00F6319D">
        <w:rPr>
          <w:rFonts w:ascii="Comic Sans MS" w:hAnsi="Comic Sans MS" w:cs="Tahoma"/>
        </w:rPr>
        <w:t xml:space="preserve"> – The student will select one key financial statement account for both entities and select </w:t>
      </w:r>
      <w:r w:rsidRPr="002E4765">
        <w:rPr>
          <w:rFonts w:ascii="Comic Sans MS" w:hAnsi="Comic Sans MS" w:cs="Tahoma"/>
          <w:b/>
          <w:bCs/>
          <w:i/>
          <w:iCs/>
        </w:rPr>
        <w:t>two</w:t>
      </w:r>
      <w:r w:rsidRPr="00F6319D">
        <w:rPr>
          <w:rFonts w:ascii="Comic Sans MS" w:hAnsi="Comic Sans MS" w:cs="Tahoma"/>
        </w:rPr>
        <w:t xml:space="preserve"> financial statement ratios to perform a comparative ratio analysis.  Each ratio selected will be “trended” over a three-year period (the most recent three years performance will be analyzed and presented in a table format).  Based upon the comparative results, the student will conclude which company has the higher (or lower) overall key account financial statement risk.</w:t>
      </w:r>
      <w:r>
        <w:rPr>
          <w:rFonts w:ascii="Comic Sans MS" w:hAnsi="Comic Sans MS" w:cs="Tahoma"/>
        </w:rPr>
        <w:t xml:space="preserve">  </w:t>
      </w:r>
      <w:r w:rsidR="00900093">
        <w:rPr>
          <w:rFonts w:ascii="Comic Sans MS" w:hAnsi="Comic Sans MS" w:cs="Tahoma"/>
        </w:rPr>
        <w:t xml:space="preserve">If you are struggling to find appropriate ratios, then use the Market Value Ratios (Price/Earnings and Market/Book) for comparative analysis.  </w:t>
      </w:r>
      <w:r>
        <w:rPr>
          <w:rFonts w:ascii="Comic Sans MS" w:hAnsi="Comic Sans MS" w:cs="Tahoma"/>
        </w:rPr>
        <w:t>On average, this presentation (including data presentation) should be 1-1.5 pages.</w:t>
      </w:r>
    </w:p>
    <w:p w14:paraId="3B3A65D1" w14:textId="77777777" w:rsidR="00337209" w:rsidRPr="00D06E28" w:rsidRDefault="00337209" w:rsidP="00337209">
      <w:pPr>
        <w:ind w:left="1080"/>
        <w:jc w:val="both"/>
        <w:rPr>
          <w:rFonts w:ascii="Comic Sans MS" w:hAnsi="Comic Sans MS" w:cs="Tahoma"/>
        </w:rPr>
      </w:pPr>
    </w:p>
    <w:p w14:paraId="4A60D9FE" w14:textId="77777777" w:rsidR="00337209" w:rsidRDefault="00337209" w:rsidP="00337209">
      <w:pPr>
        <w:pStyle w:val="ListParagraph"/>
        <w:numPr>
          <w:ilvl w:val="0"/>
          <w:numId w:val="1"/>
        </w:numPr>
        <w:jc w:val="both"/>
        <w:rPr>
          <w:rFonts w:ascii="Comic Sans MS" w:hAnsi="Comic Sans MS" w:cs="Tahoma"/>
        </w:rPr>
      </w:pPr>
      <w:r w:rsidRPr="00E04FC3">
        <w:rPr>
          <w:rFonts w:ascii="Comic Sans MS" w:hAnsi="Comic Sans MS" w:cs="Tahoma"/>
          <w:b/>
          <w:sz w:val="28"/>
          <w:szCs w:val="28"/>
          <w:u w:val="single"/>
        </w:rPr>
        <w:t>Overall Conclusion/Recommendation</w:t>
      </w:r>
      <w:r w:rsidRPr="00F6319D">
        <w:rPr>
          <w:rFonts w:ascii="Comic Sans MS" w:hAnsi="Comic Sans MS" w:cs="Tahoma"/>
        </w:rPr>
        <w:t xml:space="preserve"> </w:t>
      </w:r>
      <w:r>
        <w:rPr>
          <w:rFonts w:ascii="Comic Sans MS" w:hAnsi="Comic Sans MS" w:cs="Tahoma"/>
        </w:rPr>
        <w:t>–</w:t>
      </w:r>
      <w:r w:rsidRPr="00F6319D">
        <w:rPr>
          <w:rFonts w:ascii="Comic Sans MS" w:hAnsi="Comic Sans MS" w:cs="Tahoma"/>
        </w:rPr>
        <w:t xml:space="preserve"> </w:t>
      </w:r>
      <w:r>
        <w:rPr>
          <w:rFonts w:ascii="Comic Sans MS" w:hAnsi="Comic Sans MS" w:cs="Tahoma"/>
        </w:rPr>
        <w:t>The overall conclusion and recommendation will be in two parts, as outlined below:</w:t>
      </w:r>
    </w:p>
    <w:p w14:paraId="0097C1AA" w14:textId="77777777" w:rsidR="00337209" w:rsidRPr="00D7688C" w:rsidRDefault="00337209" w:rsidP="00337209">
      <w:pPr>
        <w:pStyle w:val="ListParagraph"/>
        <w:rPr>
          <w:rFonts w:ascii="Comic Sans MS" w:hAnsi="Comic Sans MS" w:cs="Tahoma"/>
        </w:rPr>
      </w:pPr>
    </w:p>
    <w:p w14:paraId="58ED48CF" w14:textId="77777777" w:rsidR="00337209" w:rsidRPr="00E04FC3" w:rsidRDefault="00337209" w:rsidP="00337209">
      <w:pPr>
        <w:pStyle w:val="ListParagraph"/>
        <w:numPr>
          <w:ilvl w:val="0"/>
          <w:numId w:val="3"/>
        </w:numPr>
        <w:jc w:val="both"/>
        <w:rPr>
          <w:rFonts w:ascii="Comic Sans MS" w:hAnsi="Comic Sans MS" w:cs="Tahoma"/>
          <w:b/>
          <w:bCs/>
        </w:rPr>
      </w:pPr>
      <w:r w:rsidRPr="00E04FC3">
        <w:rPr>
          <w:rFonts w:ascii="Comic Sans MS" w:hAnsi="Comic Sans MS" w:cs="Tahoma"/>
          <w:b/>
          <w:bCs/>
        </w:rPr>
        <w:t>Comparative Risk</w:t>
      </w:r>
    </w:p>
    <w:p w14:paraId="220F13EE" w14:textId="77777777" w:rsidR="00337209" w:rsidRDefault="00337209" w:rsidP="00337209">
      <w:pPr>
        <w:pStyle w:val="ListParagraph"/>
        <w:ind w:left="1440"/>
        <w:jc w:val="both"/>
        <w:rPr>
          <w:rFonts w:ascii="Comic Sans MS" w:hAnsi="Comic Sans MS" w:cs="Tahoma"/>
        </w:rPr>
      </w:pPr>
    </w:p>
    <w:p w14:paraId="377C5187" w14:textId="77777777" w:rsidR="00337209" w:rsidRDefault="00337209" w:rsidP="00337209">
      <w:pPr>
        <w:pStyle w:val="ListParagraph"/>
        <w:ind w:left="1440"/>
        <w:jc w:val="both"/>
        <w:rPr>
          <w:rFonts w:ascii="Comic Sans MS" w:hAnsi="Comic Sans MS" w:cs="Tahoma"/>
        </w:rPr>
      </w:pPr>
      <w:r>
        <w:rPr>
          <w:rFonts w:ascii="Comic Sans MS" w:hAnsi="Comic Sans MS" w:cs="Tahoma"/>
        </w:rPr>
        <w:t>Based solely on your analysis of the work presented in the (a) Comparative Risk Assessment, (b) Beta Analysis, (c) Leverage Analysis, and (d) Key Account Analysis, you will summarize your results and determine which of the two companies (</w:t>
      </w:r>
      <w:proofErr w:type="spellStart"/>
      <w:r>
        <w:rPr>
          <w:rFonts w:ascii="Comic Sans MS" w:hAnsi="Comic Sans MS" w:cs="Tahoma"/>
        </w:rPr>
        <w:t>i</w:t>
      </w:r>
      <w:proofErr w:type="spellEnd"/>
      <w:r>
        <w:rPr>
          <w:rFonts w:ascii="Comic Sans MS" w:hAnsi="Comic Sans MS" w:cs="Tahoma"/>
        </w:rPr>
        <w:t xml:space="preserve">.) </w:t>
      </w:r>
      <w:r w:rsidRPr="00F6319D">
        <w:rPr>
          <w:rFonts w:ascii="Comic Sans MS" w:hAnsi="Comic Sans MS" w:cs="Tahoma"/>
        </w:rPr>
        <w:t>does the best job in managing its overall risk profile, and (</w:t>
      </w:r>
      <w:r>
        <w:rPr>
          <w:rFonts w:ascii="Comic Sans MS" w:hAnsi="Comic Sans MS" w:cs="Tahoma"/>
        </w:rPr>
        <w:t>ii.</w:t>
      </w:r>
      <w:r w:rsidRPr="00F6319D">
        <w:rPr>
          <w:rFonts w:ascii="Comic Sans MS" w:hAnsi="Comic Sans MS" w:cs="Tahoma"/>
        </w:rPr>
        <w:t>) is the sounder investment, both short and long term.</w:t>
      </w:r>
    </w:p>
    <w:p w14:paraId="37506722" w14:textId="77777777" w:rsidR="00337209" w:rsidRPr="00D7688C" w:rsidRDefault="00337209" w:rsidP="00337209">
      <w:pPr>
        <w:jc w:val="both"/>
        <w:rPr>
          <w:rFonts w:ascii="Comic Sans MS" w:hAnsi="Comic Sans MS" w:cs="Tahoma"/>
        </w:rPr>
      </w:pPr>
    </w:p>
    <w:p w14:paraId="22915AF2" w14:textId="77777777" w:rsidR="00337209" w:rsidRPr="00E04FC3" w:rsidRDefault="00337209" w:rsidP="00337209">
      <w:pPr>
        <w:pStyle w:val="ListParagraph"/>
        <w:numPr>
          <w:ilvl w:val="0"/>
          <w:numId w:val="3"/>
        </w:numPr>
        <w:jc w:val="both"/>
        <w:rPr>
          <w:rFonts w:ascii="Comic Sans MS" w:hAnsi="Comic Sans MS" w:cs="Tahoma"/>
          <w:b/>
          <w:bCs/>
        </w:rPr>
      </w:pPr>
      <w:r w:rsidRPr="00E04FC3">
        <w:rPr>
          <w:rFonts w:ascii="Comic Sans MS" w:hAnsi="Comic Sans MS" w:cs="Tahoma"/>
          <w:b/>
          <w:bCs/>
        </w:rPr>
        <w:t>Personal Risk Assessment</w:t>
      </w:r>
    </w:p>
    <w:p w14:paraId="3D5AB65A" w14:textId="77777777" w:rsidR="00337209" w:rsidRDefault="00337209" w:rsidP="00337209">
      <w:pPr>
        <w:pStyle w:val="ListParagraph"/>
        <w:ind w:left="1440"/>
        <w:jc w:val="both"/>
        <w:rPr>
          <w:rFonts w:ascii="Comic Sans MS" w:hAnsi="Comic Sans MS" w:cs="Tahoma"/>
        </w:rPr>
      </w:pPr>
    </w:p>
    <w:p w14:paraId="5C127CA0" w14:textId="77777777" w:rsidR="00337209" w:rsidRDefault="00337209" w:rsidP="00337209">
      <w:pPr>
        <w:pStyle w:val="ListParagraph"/>
        <w:ind w:left="1440"/>
        <w:jc w:val="both"/>
        <w:rPr>
          <w:rFonts w:ascii="Comic Sans MS" w:hAnsi="Comic Sans MS" w:cs="Tahoma"/>
        </w:rPr>
      </w:pPr>
      <w:r>
        <w:rPr>
          <w:rFonts w:ascii="Comic Sans MS" w:hAnsi="Comic Sans MS" w:cs="Tahoma"/>
        </w:rPr>
        <w:t>In this section, I want you to take the risk assessment results you have done and personalize the analysis by stating which of the two companies you would invest in, and why.  There is no “right” answer here.  This is strictly a personal interpretation and assessment of your own risk tolerance relative to the two companies in question.  In fact, you may conclude that while one company is more/less risky than the other, that for you, both companies are too risky for you.  You cannot, say, however, that both are equally suitable for investment.  You need to make a definitive choice – one or the other, or neither.</w:t>
      </w:r>
    </w:p>
    <w:p w14:paraId="4C43EF79" w14:textId="77777777" w:rsidR="00337209" w:rsidRDefault="00337209" w:rsidP="00337209">
      <w:pPr>
        <w:pStyle w:val="ListParagraph"/>
        <w:ind w:left="1440"/>
        <w:jc w:val="both"/>
        <w:rPr>
          <w:rFonts w:ascii="Comic Sans MS" w:hAnsi="Comic Sans MS" w:cs="Tahoma"/>
        </w:rPr>
      </w:pPr>
    </w:p>
    <w:p w14:paraId="6546DDA1" w14:textId="77777777" w:rsidR="00337209" w:rsidRPr="00E04FC3" w:rsidRDefault="00337209" w:rsidP="00337209">
      <w:pPr>
        <w:pStyle w:val="ListParagraph"/>
        <w:ind w:left="1440"/>
        <w:jc w:val="both"/>
        <w:rPr>
          <w:rFonts w:ascii="Comic Sans MS" w:hAnsi="Comic Sans MS" w:cs="Tahoma"/>
          <w:b/>
          <w:bCs/>
          <w:i/>
          <w:iCs/>
        </w:rPr>
      </w:pPr>
      <w:r w:rsidRPr="00E04FC3">
        <w:rPr>
          <w:rFonts w:ascii="Comic Sans MS" w:hAnsi="Comic Sans MS" w:cs="Tahoma"/>
          <w:b/>
          <w:bCs/>
          <w:i/>
          <w:iCs/>
        </w:rPr>
        <w:lastRenderedPageBreak/>
        <w:t>NOTE:  If this case is done by more than one student, each team member must have their own personal risk assessment included in this section of the case.</w:t>
      </w:r>
    </w:p>
    <w:p w14:paraId="6AB1602C" w14:textId="77777777" w:rsidR="00337209" w:rsidRPr="00D7688C" w:rsidRDefault="00337209" w:rsidP="00337209">
      <w:pPr>
        <w:pStyle w:val="ListParagraph"/>
        <w:rPr>
          <w:rFonts w:ascii="Comic Sans MS" w:hAnsi="Comic Sans MS" w:cs="Tahoma"/>
        </w:rPr>
      </w:pPr>
    </w:p>
    <w:p w14:paraId="5FBC84B4" w14:textId="77777777" w:rsidR="00FC640A" w:rsidRPr="00337209" w:rsidRDefault="00FC640A" w:rsidP="00337209">
      <w:pPr>
        <w:jc w:val="both"/>
        <w:rPr>
          <w:rFonts w:ascii="Comic Sans MS" w:hAnsi="Comic Sans MS"/>
        </w:rPr>
      </w:pPr>
    </w:p>
    <w:sectPr w:rsidR="00FC640A" w:rsidRPr="00337209" w:rsidSect="00337209">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7702" w14:textId="77777777" w:rsidR="00DB5362" w:rsidRDefault="00DB5362" w:rsidP="00900093">
      <w:r>
        <w:separator/>
      </w:r>
    </w:p>
  </w:endnote>
  <w:endnote w:type="continuationSeparator" w:id="0">
    <w:p w14:paraId="1C068909" w14:textId="77777777" w:rsidR="00DB5362" w:rsidRDefault="00DB5362" w:rsidP="0090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48FE" w14:textId="77777777" w:rsidR="001633FF" w:rsidRDefault="0016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55F2" w14:textId="77777777" w:rsidR="001633FF" w:rsidRDefault="0016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2DF5" w14:textId="77777777" w:rsidR="001633FF" w:rsidRDefault="0016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A8CF" w14:textId="77777777" w:rsidR="00DB5362" w:rsidRDefault="00DB5362" w:rsidP="00900093">
      <w:r>
        <w:separator/>
      </w:r>
    </w:p>
  </w:footnote>
  <w:footnote w:type="continuationSeparator" w:id="0">
    <w:p w14:paraId="29C99345" w14:textId="77777777" w:rsidR="00DB5362" w:rsidRDefault="00DB5362" w:rsidP="0090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0872" w14:textId="77777777" w:rsidR="001633FF" w:rsidRDefault="0016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3CDB" w14:textId="7FA55C35" w:rsidR="00900093" w:rsidRDefault="00900093" w:rsidP="00900093">
    <w:pPr>
      <w:pStyle w:val="Header"/>
      <w:jc w:val="center"/>
      <w:rPr>
        <w:rFonts w:ascii="Comic Sans MS" w:hAnsi="Comic Sans MS"/>
        <w:b/>
        <w:bCs/>
        <w:sz w:val="28"/>
        <w:szCs w:val="28"/>
      </w:rPr>
    </w:pPr>
    <w:r>
      <w:rPr>
        <w:rFonts w:ascii="Comic Sans MS" w:hAnsi="Comic Sans MS"/>
        <w:b/>
        <w:bCs/>
        <w:sz w:val="28"/>
        <w:szCs w:val="28"/>
      </w:rPr>
      <w:t>UNIVERSITY OF LA VERNE</w:t>
    </w:r>
  </w:p>
  <w:p w14:paraId="05CF63FB" w14:textId="2A1A499D" w:rsidR="00900093" w:rsidRDefault="00900093" w:rsidP="00900093">
    <w:pPr>
      <w:pStyle w:val="Header"/>
      <w:jc w:val="center"/>
      <w:rPr>
        <w:rFonts w:ascii="Comic Sans MS" w:hAnsi="Comic Sans MS"/>
        <w:b/>
        <w:bCs/>
        <w:sz w:val="28"/>
        <w:szCs w:val="28"/>
      </w:rPr>
    </w:pPr>
    <w:r>
      <w:rPr>
        <w:rFonts w:ascii="Comic Sans MS" w:hAnsi="Comic Sans MS"/>
        <w:b/>
        <w:bCs/>
        <w:sz w:val="28"/>
        <w:szCs w:val="28"/>
      </w:rPr>
      <w:t>BUS 530 – SUMMER 2020</w:t>
    </w:r>
  </w:p>
  <w:p w14:paraId="4D86D9E3" w14:textId="6C6D9C51" w:rsidR="00900093" w:rsidRDefault="00900093" w:rsidP="00900093">
    <w:pPr>
      <w:pStyle w:val="Header"/>
      <w:jc w:val="center"/>
      <w:rPr>
        <w:rFonts w:ascii="Comic Sans MS" w:hAnsi="Comic Sans MS"/>
        <w:b/>
        <w:bCs/>
        <w:sz w:val="28"/>
        <w:szCs w:val="28"/>
      </w:rPr>
    </w:pPr>
    <w:r>
      <w:rPr>
        <w:rFonts w:ascii="Comic Sans MS" w:hAnsi="Comic Sans MS"/>
        <w:b/>
        <w:bCs/>
        <w:sz w:val="28"/>
        <w:szCs w:val="28"/>
      </w:rPr>
      <w:t>CASE #2 OUTLINE</w:t>
    </w:r>
  </w:p>
  <w:p w14:paraId="4412C5D0" w14:textId="77777777" w:rsidR="00900093" w:rsidRPr="00900093" w:rsidRDefault="00900093" w:rsidP="00900093">
    <w:pPr>
      <w:pStyle w:val="Header"/>
      <w:jc w:val="center"/>
      <w:rPr>
        <w:rFonts w:ascii="Comic Sans MS" w:hAnsi="Comic Sans MS"/>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8D9E" w14:textId="77777777" w:rsidR="001633FF" w:rsidRDefault="0016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D9E"/>
    <w:multiLevelType w:val="hybridMultilevel"/>
    <w:tmpl w:val="4C18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8143D7"/>
    <w:multiLevelType w:val="hybridMultilevel"/>
    <w:tmpl w:val="75BAD110"/>
    <w:lvl w:ilvl="0" w:tplc="F1E8D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1E6AD4"/>
    <w:multiLevelType w:val="hybridMultilevel"/>
    <w:tmpl w:val="3A8EDB7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09"/>
    <w:rsid w:val="001633FF"/>
    <w:rsid w:val="00337209"/>
    <w:rsid w:val="00483F0F"/>
    <w:rsid w:val="00900093"/>
    <w:rsid w:val="00DB5362"/>
    <w:rsid w:val="00E04FC3"/>
    <w:rsid w:val="00FC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5587"/>
  <w15:chartTrackingRefBased/>
  <w15:docId w15:val="{11A963DE-D867-4D6F-BF94-78B514B4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09"/>
    <w:pPr>
      <w:ind w:left="720"/>
    </w:pPr>
  </w:style>
  <w:style w:type="paragraph" w:styleId="Header">
    <w:name w:val="header"/>
    <w:basedOn w:val="Normal"/>
    <w:link w:val="HeaderChar"/>
    <w:uiPriority w:val="99"/>
    <w:unhideWhenUsed/>
    <w:rsid w:val="00900093"/>
    <w:pPr>
      <w:tabs>
        <w:tab w:val="center" w:pos="4680"/>
        <w:tab w:val="right" w:pos="9360"/>
      </w:tabs>
    </w:pPr>
  </w:style>
  <w:style w:type="character" w:customStyle="1" w:styleId="HeaderChar">
    <w:name w:val="Header Char"/>
    <w:basedOn w:val="DefaultParagraphFont"/>
    <w:link w:val="Header"/>
    <w:uiPriority w:val="99"/>
    <w:rsid w:val="00900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093"/>
    <w:pPr>
      <w:tabs>
        <w:tab w:val="center" w:pos="4680"/>
        <w:tab w:val="right" w:pos="9360"/>
      </w:tabs>
    </w:pPr>
  </w:style>
  <w:style w:type="character" w:customStyle="1" w:styleId="FooterChar">
    <w:name w:val="Footer Char"/>
    <w:basedOn w:val="DefaultParagraphFont"/>
    <w:link w:val="Footer"/>
    <w:uiPriority w:val="99"/>
    <w:rsid w:val="00900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F0F"/>
    <w:rPr>
      <w:sz w:val="18"/>
      <w:szCs w:val="18"/>
    </w:rPr>
  </w:style>
  <w:style w:type="character" w:customStyle="1" w:styleId="BalloonTextChar">
    <w:name w:val="Balloon Text Char"/>
    <w:basedOn w:val="DefaultParagraphFont"/>
    <w:link w:val="BalloonText"/>
    <w:uiPriority w:val="99"/>
    <w:semiHidden/>
    <w:rsid w:val="00483F0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 ca 10</dc:creator>
  <cp:keywords/>
  <dc:description/>
  <cp:lastModifiedBy>Wanying Wu</cp:lastModifiedBy>
  <cp:revision>2</cp:revision>
  <cp:lastPrinted>2020-07-15T00:23:00Z</cp:lastPrinted>
  <dcterms:created xsi:type="dcterms:W3CDTF">2020-07-15T00:24:00Z</dcterms:created>
  <dcterms:modified xsi:type="dcterms:W3CDTF">2020-07-15T00:24:00Z</dcterms:modified>
</cp:coreProperties>
</file>