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7B27F" w14:textId="77777777" w:rsidR="00C507DA" w:rsidRDefault="00C507DA" w:rsidP="0075082B">
      <w:pPr>
        <w:jc w:val="center"/>
        <w:rPr>
          <w:rFonts w:ascii="Times New Roman" w:hAnsi="Times New Roman" w:cs="Times New Roman"/>
        </w:rPr>
      </w:pPr>
      <w:bookmarkStart w:id="0" w:name="_GoBack"/>
      <w:bookmarkEnd w:id="0"/>
      <w:r w:rsidRPr="00C507DA">
        <w:rPr>
          <w:rFonts w:ascii="Times New Roman" w:hAnsi="Times New Roman" w:cs="Times New Roman"/>
        </w:rPr>
        <w:t>Prosecutors and the Unethical Decision to Use Dubious Evidence</w:t>
      </w:r>
    </w:p>
    <w:p w14:paraId="1A554DF9" w14:textId="619C789E" w:rsidR="00E310AB" w:rsidRDefault="00AD5F4B" w:rsidP="00005C1F">
      <w:pPr>
        <w:ind w:firstLine="720"/>
        <w:rPr>
          <w:rFonts w:asciiTheme="majorHAnsi" w:hAnsiTheme="majorHAnsi" w:cstheme="majorHAnsi"/>
          <w:color w:val="2D3B45"/>
          <w:shd w:val="clear" w:color="auto" w:fill="FFFFFF"/>
        </w:rPr>
      </w:pPr>
      <w:r>
        <w:rPr>
          <w:rFonts w:asciiTheme="majorHAnsi" w:hAnsiTheme="majorHAnsi" w:cstheme="majorHAnsi"/>
          <w:color w:val="2D3B45"/>
          <w:shd w:val="clear" w:color="auto" w:fill="FFFFFF"/>
        </w:rPr>
        <w:t>There are many ethical decision situations within the criminal justice system. Many of these situations occur within the courts system</w:t>
      </w:r>
      <w:r w:rsidR="00D2036A">
        <w:rPr>
          <w:rFonts w:asciiTheme="majorHAnsi" w:hAnsiTheme="majorHAnsi" w:cstheme="majorHAnsi"/>
          <w:color w:val="2D3B45"/>
          <w:shd w:val="clear" w:color="auto" w:fill="FFFFFF"/>
        </w:rPr>
        <w:t xml:space="preserve"> and </w:t>
      </w:r>
      <w:r w:rsidR="00CE12C9">
        <w:rPr>
          <w:rFonts w:asciiTheme="majorHAnsi" w:hAnsiTheme="majorHAnsi" w:cstheme="majorHAnsi"/>
          <w:color w:val="2D3B45"/>
          <w:shd w:val="clear" w:color="auto" w:fill="FFFFFF"/>
        </w:rPr>
        <w:t>involve</w:t>
      </w:r>
      <w:r w:rsidR="004B63CA">
        <w:rPr>
          <w:rFonts w:asciiTheme="majorHAnsi" w:hAnsiTheme="majorHAnsi" w:cstheme="majorHAnsi"/>
          <w:color w:val="2D3B45"/>
          <w:shd w:val="clear" w:color="auto" w:fill="FFFFFF"/>
        </w:rPr>
        <w:t xml:space="preserve"> the criminal prosecutors </w:t>
      </w:r>
      <w:r w:rsidR="00CE12C9">
        <w:rPr>
          <w:rFonts w:asciiTheme="majorHAnsi" w:hAnsiTheme="majorHAnsi" w:cstheme="majorHAnsi"/>
          <w:color w:val="2D3B45"/>
          <w:shd w:val="clear" w:color="auto" w:fill="FFFFFF"/>
        </w:rPr>
        <w:t>assigned to a</w:t>
      </w:r>
      <w:r w:rsidR="004B63CA">
        <w:rPr>
          <w:rFonts w:asciiTheme="majorHAnsi" w:hAnsiTheme="majorHAnsi" w:cstheme="majorHAnsi"/>
          <w:color w:val="2D3B45"/>
          <w:shd w:val="clear" w:color="auto" w:fill="FFFFFF"/>
        </w:rPr>
        <w:t xml:space="preserve"> case.</w:t>
      </w:r>
      <w:r w:rsidR="00EE2298">
        <w:rPr>
          <w:rFonts w:asciiTheme="majorHAnsi" w:hAnsiTheme="majorHAnsi" w:cstheme="majorHAnsi"/>
          <w:color w:val="2D3B45"/>
          <w:shd w:val="clear" w:color="auto" w:fill="FFFFFF"/>
        </w:rPr>
        <w:t xml:space="preserve"> One ethical decision situation that may occur </w:t>
      </w:r>
      <w:r w:rsidR="00A0131D">
        <w:rPr>
          <w:rFonts w:asciiTheme="majorHAnsi" w:hAnsiTheme="majorHAnsi" w:cstheme="majorHAnsi"/>
          <w:color w:val="2D3B45"/>
          <w:shd w:val="clear" w:color="auto" w:fill="FFFFFF"/>
        </w:rPr>
        <w:t>is whether or not a</w:t>
      </w:r>
      <w:r w:rsidR="00EE2298">
        <w:rPr>
          <w:rFonts w:asciiTheme="majorHAnsi" w:hAnsiTheme="majorHAnsi" w:cstheme="majorHAnsi"/>
          <w:color w:val="2D3B45"/>
          <w:shd w:val="clear" w:color="auto" w:fill="FFFFFF"/>
        </w:rPr>
        <w:t xml:space="preserve"> prosecutor</w:t>
      </w:r>
      <w:r w:rsidR="002B7D6A">
        <w:rPr>
          <w:rFonts w:asciiTheme="majorHAnsi" w:hAnsiTheme="majorHAnsi" w:cstheme="majorHAnsi"/>
          <w:color w:val="2D3B45"/>
          <w:shd w:val="clear" w:color="auto" w:fill="FFFFFF"/>
        </w:rPr>
        <w:t xml:space="preserve"> </w:t>
      </w:r>
      <w:r w:rsidR="00A0131D">
        <w:rPr>
          <w:rFonts w:asciiTheme="majorHAnsi" w:hAnsiTheme="majorHAnsi" w:cstheme="majorHAnsi"/>
          <w:color w:val="2D3B45"/>
          <w:shd w:val="clear" w:color="auto" w:fill="FFFFFF"/>
        </w:rPr>
        <w:t xml:space="preserve">should use </w:t>
      </w:r>
      <w:r w:rsidR="009B1B26">
        <w:rPr>
          <w:rFonts w:asciiTheme="majorHAnsi" w:hAnsiTheme="majorHAnsi" w:cstheme="majorHAnsi"/>
          <w:color w:val="2D3B45"/>
          <w:shd w:val="clear" w:color="auto" w:fill="FFFFFF"/>
        </w:rPr>
        <w:t xml:space="preserve">dubious evidence solely </w:t>
      </w:r>
      <w:r w:rsidR="00A0131D">
        <w:rPr>
          <w:rFonts w:asciiTheme="majorHAnsi" w:hAnsiTheme="majorHAnsi" w:cstheme="majorHAnsi"/>
          <w:color w:val="2D3B45"/>
          <w:shd w:val="clear" w:color="auto" w:fill="FFFFFF"/>
        </w:rPr>
        <w:t xml:space="preserve">based on their belief that the person they are </w:t>
      </w:r>
      <w:r w:rsidR="009B1B26">
        <w:rPr>
          <w:rFonts w:asciiTheme="majorHAnsi" w:hAnsiTheme="majorHAnsi" w:cstheme="majorHAnsi"/>
          <w:color w:val="2D3B45"/>
          <w:shd w:val="clear" w:color="auto" w:fill="FFFFFF"/>
        </w:rPr>
        <w:t xml:space="preserve">prosecuting did in fact convict a crime and should not go free. </w:t>
      </w:r>
      <w:r w:rsidR="007700CA">
        <w:rPr>
          <w:rFonts w:asciiTheme="majorHAnsi" w:hAnsiTheme="majorHAnsi" w:cstheme="majorHAnsi"/>
          <w:color w:val="2D3B45"/>
          <w:shd w:val="clear" w:color="auto" w:fill="FFFFFF"/>
        </w:rPr>
        <w:t>This situation rai</w:t>
      </w:r>
      <w:r w:rsidR="00924A17">
        <w:rPr>
          <w:rFonts w:asciiTheme="majorHAnsi" w:hAnsiTheme="majorHAnsi" w:cstheme="majorHAnsi"/>
          <w:color w:val="2D3B45"/>
          <w:shd w:val="clear" w:color="auto" w:fill="FFFFFF"/>
        </w:rPr>
        <w:t xml:space="preserve">ses questions of not only bias </w:t>
      </w:r>
      <w:r w:rsidR="007700CA">
        <w:rPr>
          <w:rFonts w:asciiTheme="majorHAnsi" w:hAnsiTheme="majorHAnsi" w:cstheme="majorHAnsi"/>
          <w:color w:val="2D3B45"/>
          <w:shd w:val="clear" w:color="auto" w:fill="FFFFFF"/>
        </w:rPr>
        <w:t>but also the misuse of evidence to gain a result t</w:t>
      </w:r>
      <w:r w:rsidR="00924A17">
        <w:rPr>
          <w:rFonts w:asciiTheme="majorHAnsi" w:hAnsiTheme="majorHAnsi" w:cstheme="majorHAnsi"/>
          <w:color w:val="2D3B45"/>
          <w:shd w:val="clear" w:color="auto" w:fill="FFFFFF"/>
        </w:rPr>
        <w:t xml:space="preserve">hat may be good for society, </w:t>
      </w:r>
      <w:r w:rsidR="007700CA">
        <w:rPr>
          <w:rFonts w:asciiTheme="majorHAnsi" w:hAnsiTheme="majorHAnsi" w:cstheme="majorHAnsi"/>
          <w:color w:val="2D3B45"/>
          <w:shd w:val="clear" w:color="auto" w:fill="FFFFFF"/>
        </w:rPr>
        <w:t>but is illegal. At its worse, an innocent person could also be put in jail if the prosecutor</w:t>
      </w:r>
      <w:r w:rsidR="009D765E">
        <w:rPr>
          <w:rFonts w:asciiTheme="majorHAnsi" w:hAnsiTheme="majorHAnsi" w:cstheme="majorHAnsi"/>
          <w:color w:val="2D3B45"/>
          <w:shd w:val="clear" w:color="auto" w:fill="FFFFFF"/>
        </w:rPr>
        <w:t xml:space="preserve"> is bias enough to ignore a smoking gun form of eviden</w:t>
      </w:r>
      <w:r w:rsidR="009613D7">
        <w:rPr>
          <w:rFonts w:asciiTheme="majorHAnsi" w:hAnsiTheme="majorHAnsi" w:cstheme="majorHAnsi"/>
          <w:color w:val="2D3B45"/>
          <w:shd w:val="clear" w:color="auto" w:fill="FFFFFF"/>
        </w:rPr>
        <w:t>ce that proves they did not commit a crime</w:t>
      </w:r>
      <w:r w:rsidR="009D765E">
        <w:rPr>
          <w:rFonts w:asciiTheme="majorHAnsi" w:hAnsiTheme="majorHAnsi" w:cstheme="majorHAnsi"/>
          <w:color w:val="2D3B45"/>
          <w:shd w:val="clear" w:color="auto" w:fill="FFFFFF"/>
        </w:rPr>
        <w:t xml:space="preserve">. </w:t>
      </w:r>
      <w:r w:rsidR="00E310AB">
        <w:rPr>
          <w:rFonts w:asciiTheme="majorHAnsi" w:hAnsiTheme="majorHAnsi" w:cstheme="majorHAnsi"/>
          <w:color w:val="2D3B45"/>
          <w:shd w:val="clear" w:color="auto" w:fill="FFFFFF"/>
        </w:rPr>
        <w:t xml:space="preserve">Ultimately, if the wrong decision is made those who are affected the most are the individuals who are facing </w:t>
      </w:r>
      <w:r w:rsidR="00FD1970">
        <w:rPr>
          <w:rFonts w:asciiTheme="majorHAnsi" w:hAnsiTheme="majorHAnsi" w:cstheme="majorHAnsi"/>
          <w:color w:val="2D3B45"/>
          <w:shd w:val="clear" w:color="auto" w:fill="FFFFFF"/>
        </w:rPr>
        <w:t>a prison term or worse.</w:t>
      </w:r>
    </w:p>
    <w:p w14:paraId="7E996665" w14:textId="547530B5" w:rsidR="009D0CE9" w:rsidRPr="009D0CE9" w:rsidRDefault="00B91317" w:rsidP="009D0CE9">
      <w:pPr>
        <w:ind w:firstLine="720"/>
        <w:rPr>
          <w:rFonts w:asciiTheme="majorHAnsi" w:hAnsiTheme="majorHAnsi" w:cstheme="majorHAnsi"/>
          <w:color w:val="2D3B45"/>
          <w:shd w:val="clear" w:color="auto" w:fill="FFFFFF"/>
        </w:rPr>
      </w:pPr>
      <w:r>
        <w:rPr>
          <w:rFonts w:asciiTheme="majorHAnsi" w:hAnsiTheme="majorHAnsi" w:cstheme="majorHAnsi"/>
          <w:color w:val="2D3B45"/>
          <w:shd w:val="clear" w:color="auto" w:fill="FFFFFF"/>
        </w:rPr>
        <w:t>This ethical decision occurs frequently, and the reason at times is connected to the very nature of their work.</w:t>
      </w:r>
      <w:r w:rsidR="009D765E">
        <w:rPr>
          <w:rFonts w:asciiTheme="majorHAnsi" w:hAnsiTheme="majorHAnsi" w:cstheme="majorHAnsi"/>
          <w:color w:val="2D3B45"/>
          <w:shd w:val="clear" w:color="auto" w:fill="FFFFFF"/>
        </w:rPr>
        <w:t xml:space="preserve"> </w:t>
      </w:r>
      <w:r w:rsidR="00FF0727">
        <w:rPr>
          <w:rFonts w:asciiTheme="majorHAnsi" w:hAnsiTheme="majorHAnsi" w:cstheme="majorHAnsi"/>
          <w:color w:val="2D3B45"/>
          <w:shd w:val="clear" w:color="auto" w:fill="FFFFFF"/>
        </w:rPr>
        <w:t xml:space="preserve">Prosecutors are prone to growing a mentality where they value winning more than justice. </w:t>
      </w:r>
      <w:r w:rsidR="0020573B">
        <w:rPr>
          <w:rFonts w:asciiTheme="majorHAnsi" w:hAnsiTheme="majorHAnsi" w:cstheme="majorHAnsi"/>
          <w:color w:val="2D3B45"/>
          <w:shd w:val="clear" w:color="auto" w:fill="FFFFFF"/>
        </w:rPr>
        <w:t>Prosecutors can gain recognition, raises, and even higher positions based on high conviction rates</w:t>
      </w:r>
      <w:r w:rsidR="00AF42BC">
        <w:rPr>
          <w:rFonts w:asciiTheme="majorHAnsi" w:hAnsiTheme="majorHAnsi" w:cstheme="majorHAnsi"/>
          <w:color w:val="2D3B45"/>
          <w:shd w:val="clear" w:color="auto" w:fill="FFFFFF"/>
        </w:rPr>
        <w:t>. Gaining more encourages some prosecutors to leave</w:t>
      </w:r>
      <w:r w:rsidR="00475732">
        <w:rPr>
          <w:rFonts w:asciiTheme="majorHAnsi" w:hAnsiTheme="majorHAnsi" w:cstheme="majorHAnsi"/>
          <w:color w:val="2D3B45"/>
          <w:shd w:val="clear" w:color="auto" w:fill="FFFFFF"/>
        </w:rPr>
        <w:t xml:space="preserve"> ethics by the wayside at times. Even when the majority of the evidence shows a person did commit </w:t>
      </w:r>
      <w:r w:rsidR="0051614C">
        <w:rPr>
          <w:rFonts w:asciiTheme="majorHAnsi" w:hAnsiTheme="majorHAnsi" w:cstheme="majorHAnsi"/>
          <w:color w:val="2D3B45"/>
          <w:shd w:val="clear" w:color="auto" w:fill="FFFFFF"/>
        </w:rPr>
        <w:t>crimes</w:t>
      </w:r>
      <w:r w:rsidR="00475732">
        <w:rPr>
          <w:rFonts w:asciiTheme="majorHAnsi" w:hAnsiTheme="majorHAnsi" w:cstheme="majorHAnsi"/>
          <w:color w:val="2D3B45"/>
          <w:shd w:val="clear" w:color="auto" w:fill="FFFFFF"/>
        </w:rPr>
        <w:t>, the misuse of even one piece of evidence</w:t>
      </w:r>
      <w:r w:rsidR="0051614C">
        <w:rPr>
          <w:rFonts w:asciiTheme="majorHAnsi" w:hAnsiTheme="majorHAnsi" w:cstheme="majorHAnsi"/>
          <w:color w:val="2D3B45"/>
          <w:shd w:val="clear" w:color="auto" w:fill="FFFFFF"/>
        </w:rPr>
        <w:t xml:space="preserve"> tarnishes the spirit of justice. According to </w:t>
      </w:r>
      <w:r w:rsidR="009D0CE9">
        <w:rPr>
          <w:rFonts w:asciiTheme="majorHAnsi" w:hAnsiTheme="majorHAnsi" w:cstheme="majorHAnsi"/>
          <w:color w:val="2D3B45"/>
          <w:shd w:val="clear" w:color="auto" w:fill="FFFFFF"/>
        </w:rPr>
        <w:t>Miller (2009), “</w:t>
      </w:r>
      <w:r w:rsidR="009D0CE9" w:rsidRPr="009D0CE9">
        <w:rPr>
          <w:rFonts w:asciiTheme="majorHAnsi" w:hAnsiTheme="majorHAnsi" w:cstheme="majorHAnsi"/>
          <w:color w:val="2D3B45"/>
          <w:shd w:val="clear" w:color="auto" w:fill="FFFFFF"/>
        </w:rPr>
        <w:t>Prosecutorial misconduct can be explained by utilitarianism and egoism, focusing on the consequences of their wrong actions, but such actions are definitely not justified by any deontological ethical system that recognizes that the inherent nature of the act must be good.</w:t>
      </w:r>
      <w:r w:rsidR="009D0CE9">
        <w:rPr>
          <w:rFonts w:asciiTheme="majorHAnsi" w:hAnsiTheme="majorHAnsi" w:cstheme="majorHAnsi"/>
          <w:color w:val="2D3B45"/>
          <w:shd w:val="clear" w:color="auto" w:fill="FFFFFF"/>
        </w:rPr>
        <w:t xml:space="preserve">” </w:t>
      </w:r>
      <w:proofErr w:type="gramStart"/>
      <w:r w:rsidR="00CA102B">
        <w:rPr>
          <w:rFonts w:asciiTheme="majorHAnsi" w:hAnsiTheme="majorHAnsi" w:cstheme="majorHAnsi"/>
          <w:color w:val="2D3B45"/>
          <w:shd w:val="clear" w:color="auto" w:fill="FFFFFF"/>
        </w:rPr>
        <w:t xml:space="preserve">These ethical theories coupled with the immense amount of discretion prosecutors have </w:t>
      </w:r>
      <w:r w:rsidR="00074AAF">
        <w:rPr>
          <w:rFonts w:asciiTheme="majorHAnsi" w:hAnsiTheme="majorHAnsi" w:cstheme="majorHAnsi"/>
          <w:color w:val="2D3B45"/>
          <w:shd w:val="clear" w:color="auto" w:fill="FFFFFF"/>
        </w:rPr>
        <w:t>allows</w:t>
      </w:r>
      <w:proofErr w:type="gramEnd"/>
      <w:r w:rsidR="00074AAF">
        <w:rPr>
          <w:rFonts w:asciiTheme="majorHAnsi" w:hAnsiTheme="majorHAnsi" w:cstheme="majorHAnsi"/>
          <w:color w:val="2D3B45"/>
          <w:shd w:val="clear" w:color="auto" w:fill="FFFFFF"/>
        </w:rPr>
        <w:t xml:space="preserve"> situations like this to arise.</w:t>
      </w:r>
    </w:p>
    <w:p w14:paraId="5DFA2BF2" w14:textId="77777777" w:rsidR="009D0CE9" w:rsidRPr="009D0CE9" w:rsidRDefault="009D0CE9" w:rsidP="009D0CE9">
      <w:pPr>
        <w:ind w:firstLine="720"/>
        <w:rPr>
          <w:rFonts w:asciiTheme="majorHAnsi" w:hAnsiTheme="majorHAnsi" w:cstheme="majorHAnsi"/>
          <w:color w:val="2D3B45"/>
          <w:shd w:val="clear" w:color="auto" w:fill="FFFFFF"/>
        </w:rPr>
      </w:pPr>
    </w:p>
    <w:p w14:paraId="2C249245" w14:textId="5F5E2AB5" w:rsidR="001533ED" w:rsidRPr="006F46E0" w:rsidRDefault="001533ED" w:rsidP="009D0CE9">
      <w:pPr>
        <w:widowControl w:val="0"/>
        <w:autoSpaceDE w:val="0"/>
        <w:autoSpaceDN w:val="0"/>
        <w:adjustRightInd w:val="0"/>
        <w:rPr>
          <w:rFonts w:ascii="Times New Roman" w:hAnsi="Times New Roman" w:cs="Times New Roman"/>
        </w:rPr>
        <w:sectPr w:rsidR="001533ED" w:rsidRPr="006F46E0" w:rsidSect="00491363">
          <w:headerReference w:type="even" r:id="rId8"/>
          <w:headerReference w:type="default" r:id="rId9"/>
          <w:headerReference w:type="first" r:id="rId10"/>
          <w:pgSz w:w="12240" w:h="15840"/>
          <w:pgMar w:top="1440" w:right="1800" w:bottom="1440" w:left="1800" w:header="720" w:footer="720" w:gutter="0"/>
          <w:cols w:space="720"/>
          <w:titlePg/>
          <w:docGrid w:linePitch="360"/>
        </w:sectPr>
      </w:pPr>
    </w:p>
    <w:p w14:paraId="6C2123F0" w14:textId="2543E7FC" w:rsidR="00E1640E" w:rsidRPr="00C1096C" w:rsidRDefault="004F295A" w:rsidP="009D0CE9">
      <w:pPr>
        <w:jc w:val="center"/>
        <w:rPr>
          <w:rFonts w:ascii="Times New Roman" w:hAnsi="Times New Roman" w:cs="Times New Roman"/>
        </w:rPr>
      </w:pPr>
      <w:r w:rsidRPr="00C1096C">
        <w:rPr>
          <w:rFonts w:ascii="Times New Roman" w:hAnsi="Times New Roman" w:cs="Times New Roman"/>
        </w:rPr>
        <w:lastRenderedPageBreak/>
        <w:t>References</w:t>
      </w:r>
    </w:p>
    <w:p w14:paraId="1413A65F" w14:textId="77777777" w:rsidR="00EE5443" w:rsidRDefault="00EE5443" w:rsidP="00EE5443">
      <w:pPr>
        <w:spacing w:after="0"/>
        <w:rPr>
          <w:rFonts w:asciiTheme="majorHAnsi" w:hAnsiTheme="majorHAnsi" w:cstheme="majorHAnsi"/>
        </w:rPr>
      </w:pPr>
      <w:r w:rsidRPr="00EE5443">
        <w:rPr>
          <w:rFonts w:asciiTheme="majorHAnsi" w:hAnsiTheme="majorHAnsi" w:cstheme="majorHAnsi"/>
        </w:rPr>
        <w:t xml:space="preserve">Donahue, K. S. (2001). Prosecutorial Ethics: The Case </w:t>
      </w:r>
      <w:r>
        <w:rPr>
          <w:rFonts w:asciiTheme="majorHAnsi" w:hAnsiTheme="majorHAnsi" w:cstheme="majorHAnsi"/>
        </w:rPr>
        <w:t>for the Per Se Rule, 18 Fordham</w:t>
      </w:r>
    </w:p>
    <w:p w14:paraId="630E23EA" w14:textId="50E24A33" w:rsidR="00EE5443" w:rsidRPr="00EE5443" w:rsidRDefault="00EE5443" w:rsidP="00EE5443">
      <w:pPr>
        <w:spacing w:after="0"/>
        <w:ind w:firstLine="720"/>
        <w:rPr>
          <w:rFonts w:asciiTheme="majorHAnsi" w:hAnsiTheme="majorHAnsi" w:cstheme="majorHAnsi"/>
        </w:rPr>
      </w:pPr>
      <w:r w:rsidRPr="00EE5443">
        <w:rPr>
          <w:rFonts w:asciiTheme="majorHAnsi" w:hAnsiTheme="majorHAnsi" w:cstheme="majorHAnsi"/>
        </w:rPr>
        <w:t>Urb. L.J. 407. Retrieved from https://ir.lawnet.fordham.edu/ulj/vol18/iss2/7</w:t>
      </w:r>
    </w:p>
    <w:p w14:paraId="38242A98" w14:textId="77777777" w:rsidR="00EE5443" w:rsidRDefault="00EE5443" w:rsidP="00EE5443">
      <w:pPr>
        <w:spacing w:after="0"/>
        <w:rPr>
          <w:rFonts w:asciiTheme="majorHAnsi" w:hAnsiTheme="majorHAnsi" w:cstheme="majorHAnsi"/>
        </w:rPr>
      </w:pPr>
      <w:r w:rsidRPr="00EE5443">
        <w:rPr>
          <w:rFonts w:asciiTheme="majorHAnsi" w:hAnsiTheme="majorHAnsi" w:cstheme="majorHAnsi"/>
        </w:rPr>
        <w:t xml:space="preserve"> Kleinig, J. (2008). Ethics and Criminal Justice : </w:t>
      </w:r>
      <w:r>
        <w:rPr>
          <w:rFonts w:asciiTheme="majorHAnsi" w:hAnsiTheme="majorHAnsi" w:cstheme="majorHAnsi"/>
        </w:rPr>
        <w:t>An Introduction. Cambridge, UK:</w:t>
      </w:r>
    </w:p>
    <w:p w14:paraId="3B9C5D4B" w14:textId="55F3E361" w:rsidR="00083874" w:rsidRDefault="00EE5443" w:rsidP="00EE5443">
      <w:pPr>
        <w:spacing w:after="0"/>
        <w:ind w:left="720"/>
        <w:rPr>
          <w:rFonts w:asciiTheme="majorHAnsi" w:hAnsiTheme="majorHAnsi" w:cstheme="majorHAnsi"/>
        </w:rPr>
      </w:pPr>
      <w:r w:rsidRPr="00EE5443">
        <w:rPr>
          <w:rFonts w:asciiTheme="majorHAnsi" w:hAnsiTheme="majorHAnsi" w:cstheme="majorHAnsi"/>
        </w:rPr>
        <w:t>Cambridge University Press. Retrieved from https://search-ebscohost-com.vlib.excelsior.edu/login.aspx?direct=true&amp;db=nlebk&amp;AN=304618&amp;site=eds-live&amp;scope=site</w:t>
      </w:r>
    </w:p>
    <w:p w14:paraId="58C40A8C" w14:textId="77777777" w:rsidR="00EE5443" w:rsidRDefault="00EE5443" w:rsidP="00EE5443">
      <w:pPr>
        <w:spacing w:after="0"/>
        <w:rPr>
          <w:rFonts w:asciiTheme="majorHAnsi" w:hAnsiTheme="majorHAnsi" w:cstheme="majorHAnsi"/>
        </w:rPr>
      </w:pPr>
      <w:r w:rsidRPr="00EE5443">
        <w:rPr>
          <w:rFonts w:asciiTheme="majorHAnsi" w:hAnsiTheme="majorHAnsi" w:cstheme="majorHAnsi"/>
        </w:rPr>
        <w:t>Miller, J. M. (2009). 21st Century Criminology: A Ref</w:t>
      </w:r>
      <w:r>
        <w:rPr>
          <w:rFonts w:asciiTheme="majorHAnsi" w:hAnsiTheme="majorHAnsi" w:cstheme="majorHAnsi"/>
        </w:rPr>
        <w:t>erence Handbook. Thousand Oaks:</w:t>
      </w:r>
    </w:p>
    <w:p w14:paraId="1F41FDE7" w14:textId="410071E3" w:rsidR="00EE5443" w:rsidRPr="00EE5443" w:rsidRDefault="00EE5443" w:rsidP="00EE5443">
      <w:pPr>
        <w:spacing w:after="0"/>
        <w:ind w:left="720"/>
        <w:rPr>
          <w:rFonts w:asciiTheme="majorHAnsi" w:hAnsiTheme="majorHAnsi" w:cstheme="majorHAnsi"/>
        </w:rPr>
      </w:pPr>
      <w:r w:rsidRPr="00EE5443">
        <w:rPr>
          <w:rFonts w:asciiTheme="majorHAnsi" w:hAnsiTheme="majorHAnsi" w:cstheme="majorHAnsi"/>
        </w:rPr>
        <w:t>SAGE Publications, Inc. Retrieved from https://search-ebscohost-com.vlib.excelsior.edu/login.aspx?direct=true&amp;db=e000xna&amp;AN=525933&amp;scope=site</w:t>
      </w:r>
    </w:p>
    <w:p w14:paraId="39797A73" w14:textId="77777777" w:rsidR="00EE5443" w:rsidRDefault="00EE5443" w:rsidP="00EE5443">
      <w:pPr>
        <w:spacing w:after="0"/>
        <w:rPr>
          <w:rFonts w:asciiTheme="majorHAnsi" w:hAnsiTheme="majorHAnsi" w:cstheme="majorHAnsi"/>
        </w:rPr>
      </w:pPr>
      <w:r w:rsidRPr="00EE5443">
        <w:rPr>
          <w:rFonts w:asciiTheme="majorHAnsi" w:hAnsiTheme="majorHAnsi" w:cstheme="majorHAnsi"/>
        </w:rPr>
        <w:t xml:space="preserve">Podgor, E. S. (2000). The Ethics and Professionalism </w:t>
      </w:r>
      <w:r>
        <w:rPr>
          <w:rFonts w:asciiTheme="majorHAnsi" w:hAnsiTheme="majorHAnsi" w:cstheme="majorHAnsi"/>
        </w:rPr>
        <w:t>of Prosecutors in Discretionary</w:t>
      </w:r>
    </w:p>
    <w:p w14:paraId="0411C391" w14:textId="045B7170" w:rsidR="00EE5443" w:rsidRPr="00083874" w:rsidRDefault="00EE5443" w:rsidP="00EE5443">
      <w:pPr>
        <w:spacing w:after="0"/>
        <w:ind w:left="720"/>
        <w:rPr>
          <w:rFonts w:asciiTheme="majorHAnsi" w:hAnsiTheme="majorHAnsi" w:cstheme="majorHAnsi"/>
        </w:rPr>
      </w:pPr>
      <w:r w:rsidRPr="00EE5443">
        <w:rPr>
          <w:rFonts w:asciiTheme="majorHAnsi" w:hAnsiTheme="majorHAnsi" w:cstheme="majorHAnsi"/>
        </w:rPr>
        <w:t>Decisions, 68 Fordham L. Rev. 1511. Retrieved from https://readingroom.law.gsu.edu/cgi/viewcontent.cgi?referer=https://www.google.com/&amp;httpsredir=1&amp;article=2455&amp;context=faculty_pub</w:t>
      </w:r>
    </w:p>
    <w:sectPr w:rsidR="00EE5443" w:rsidRPr="00083874" w:rsidSect="005B4C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9B3CA" w14:textId="77777777" w:rsidR="006F3A09" w:rsidRDefault="006F3A09" w:rsidP="00491363">
      <w:r>
        <w:separator/>
      </w:r>
    </w:p>
  </w:endnote>
  <w:endnote w:type="continuationSeparator" w:id="0">
    <w:p w14:paraId="23342009" w14:textId="77777777" w:rsidR="006F3A09" w:rsidRDefault="006F3A09" w:rsidP="0049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PMincho">
    <w:altName w:val="ＭＳ Ｐ明朝"/>
    <w:panose1 w:val="02020600040205080304"/>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FD7ED" w14:textId="77777777" w:rsidR="006F3A09" w:rsidRDefault="006F3A09" w:rsidP="00491363">
      <w:r>
        <w:separator/>
      </w:r>
    </w:p>
  </w:footnote>
  <w:footnote w:type="continuationSeparator" w:id="0">
    <w:p w14:paraId="2D55F824" w14:textId="77777777" w:rsidR="006F3A09" w:rsidRDefault="006F3A09" w:rsidP="00491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A287" w14:textId="77777777" w:rsidR="0061445C" w:rsidRDefault="0061445C" w:rsidP="00153A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C18303" w14:textId="77777777" w:rsidR="0061445C" w:rsidRDefault="006F3A09" w:rsidP="00491363">
    <w:pPr>
      <w:pStyle w:val="Header"/>
      <w:ind w:right="360"/>
    </w:pPr>
    <w:sdt>
      <w:sdtPr>
        <w:id w:val="171999623"/>
        <w:temporary/>
        <w:showingPlcHdr/>
      </w:sdtPr>
      <w:sdtEndPr/>
      <w:sdtContent>
        <w:r w:rsidR="0061445C">
          <w:t>[Type text]</w:t>
        </w:r>
      </w:sdtContent>
    </w:sdt>
    <w:r w:rsidR="0061445C">
      <w:ptab w:relativeTo="margin" w:alignment="center" w:leader="none"/>
    </w:r>
    <w:sdt>
      <w:sdtPr>
        <w:id w:val="171999624"/>
        <w:temporary/>
        <w:showingPlcHdr/>
      </w:sdtPr>
      <w:sdtEndPr/>
      <w:sdtContent>
        <w:r w:rsidR="0061445C">
          <w:t>[Type text]</w:t>
        </w:r>
      </w:sdtContent>
    </w:sdt>
    <w:r w:rsidR="0061445C">
      <w:ptab w:relativeTo="margin" w:alignment="right" w:leader="none"/>
    </w:r>
    <w:sdt>
      <w:sdtPr>
        <w:id w:val="171999625"/>
        <w:temporary/>
        <w:showingPlcHdr/>
      </w:sdtPr>
      <w:sdtEndPr/>
      <w:sdtContent>
        <w:r w:rsidR="0061445C">
          <w:t>[Type text]</w:t>
        </w:r>
      </w:sdtContent>
    </w:sdt>
  </w:p>
  <w:p w14:paraId="168C04B4" w14:textId="77777777" w:rsidR="0061445C" w:rsidRDefault="0061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805F5" w14:textId="77777777" w:rsidR="0061445C" w:rsidRPr="008D3205" w:rsidRDefault="0061445C" w:rsidP="00153AD2">
    <w:pPr>
      <w:pStyle w:val="Header"/>
      <w:framePr w:wrap="around" w:vAnchor="text" w:hAnchor="margin" w:xAlign="right" w:y="1"/>
      <w:rPr>
        <w:rStyle w:val="PageNumber"/>
        <w:rFonts w:ascii="Times New Roman" w:hAnsi="Times New Roman" w:cs="Times New Roman"/>
      </w:rPr>
    </w:pPr>
    <w:r w:rsidRPr="008D3205">
      <w:rPr>
        <w:rStyle w:val="PageNumber"/>
        <w:rFonts w:ascii="Times New Roman" w:hAnsi="Times New Roman" w:cs="Times New Roman"/>
      </w:rPr>
      <w:fldChar w:fldCharType="begin"/>
    </w:r>
    <w:r w:rsidRPr="008D3205">
      <w:rPr>
        <w:rStyle w:val="PageNumber"/>
        <w:rFonts w:ascii="Times New Roman" w:hAnsi="Times New Roman" w:cs="Times New Roman"/>
      </w:rPr>
      <w:instrText xml:space="preserve">PAGE  </w:instrText>
    </w:r>
    <w:r w:rsidRPr="008D3205">
      <w:rPr>
        <w:rStyle w:val="PageNumber"/>
        <w:rFonts w:ascii="Times New Roman" w:hAnsi="Times New Roman" w:cs="Times New Roman"/>
      </w:rPr>
      <w:fldChar w:fldCharType="separate"/>
    </w:r>
    <w:r w:rsidR="0075082B">
      <w:rPr>
        <w:rStyle w:val="PageNumber"/>
        <w:rFonts w:ascii="Times New Roman" w:hAnsi="Times New Roman" w:cs="Times New Roman"/>
        <w:noProof/>
      </w:rPr>
      <w:t>2</w:t>
    </w:r>
    <w:r w:rsidRPr="008D3205">
      <w:rPr>
        <w:rStyle w:val="PageNumber"/>
        <w:rFonts w:ascii="Times New Roman" w:hAnsi="Times New Roman" w:cs="Times New Roman"/>
      </w:rPr>
      <w:fldChar w:fldCharType="end"/>
    </w:r>
  </w:p>
  <w:p w14:paraId="6EE82971" w14:textId="7E97913F" w:rsidR="0061445C" w:rsidRPr="00491363" w:rsidRDefault="00C507DA" w:rsidP="00C507DA">
    <w:pPr>
      <w:rPr>
        <w:rFonts w:ascii="Times New Roman" w:hAnsi="Times New Roman" w:cs="Times New Roman"/>
      </w:rPr>
    </w:pPr>
    <w:r w:rsidRPr="00C507DA">
      <w:rPr>
        <w:rFonts w:ascii="Times New Roman" w:hAnsi="Times New Roman" w:cs="Times New Roman"/>
      </w:rPr>
      <w:t>PROSECUTORS AND DUBIOUS EVIDENCE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49DA" w14:textId="77777777" w:rsidR="0061445C" w:rsidRPr="008D3205" w:rsidRDefault="0061445C" w:rsidP="00153AD2">
    <w:pPr>
      <w:pStyle w:val="Header"/>
      <w:framePr w:wrap="around" w:vAnchor="text" w:hAnchor="margin" w:xAlign="right" w:y="1"/>
      <w:rPr>
        <w:rStyle w:val="PageNumber"/>
        <w:rFonts w:ascii="Times New Roman" w:hAnsi="Times New Roman" w:cs="Times New Roman"/>
      </w:rPr>
    </w:pPr>
    <w:r w:rsidRPr="008D3205">
      <w:rPr>
        <w:rStyle w:val="PageNumber"/>
        <w:rFonts w:ascii="Times New Roman" w:hAnsi="Times New Roman" w:cs="Times New Roman"/>
      </w:rPr>
      <w:fldChar w:fldCharType="begin"/>
    </w:r>
    <w:r w:rsidRPr="008D3205">
      <w:rPr>
        <w:rStyle w:val="PageNumber"/>
        <w:rFonts w:ascii="Times New Roman" w:hAnsi="Times New Roman" w:cs="Times New Roman"/>
      </w:rPr>
      <w:instrText xml:space="preserve">PAGE  </w:instrText>
    </w:r>
    <w:r w:rsidRPr="008D3205">
      <w:rPr>
        <w:rStyle w:val="PageNumber"/>
        <w:rFonts w:ascii="Times New Roman" w:hAnsi="Times New Roman" w:cs="Times New Roman"/>
      </w:rPr>
      <w:fldChar w:fldCharType="separate"/>
    </w:r>
    <w:r w:rsidR="0075082B">
      <w:rPr>
        <w:rStyle w:val="PageNumber"/>
        <w:rFonts w:ascii="Times New Roman" w:hAnsi="Times New Roman" w:cs="Times New Roman"/>
        <w:noProof/>
      </w:rPr>
      <w:t>1</w:t>
    </w:r>
    <w:r w:rsidRPr="008D3205">
      <w:rPr>
        <w:rStyle w:val="PageNumber"/>
        <w:rFonts w:ascii="Times New Roman" w:hAnsi="Times New Roman" w:cs="Times New Roman"/>
      </w:rPr>
      <w:fldChar w:fldCharType="end"/>
    </w:r>
  </w:p>
  <w:p w14:paraId="1FC499B8" w14:textId="69502D96" w:rsidR="0061445C" w:rsidRPr="008D3205" w:rsidRDefault="005823FF" w:rsidP="008D3205">
    <w:pPr>
      <w:rPr>
        <w:rFonts w:ascii="Times New Roman" w:hAnsi="Times New Roman" w:cs="Times New Roman"/>
      </w:rPr>
    </w:pPr>
    <w:r>
      <w:rPr>
        <w:rFonts w:ascii="Times New Roman" w:hAnsi="Times New Roman" w:cs="Times New Roman"/>
      </w:rPr>
      <w:t xml:space="preserve">RUNNING HEAD: </w:t>
    </w:r>
    <w:r w:rsidR="00005C1F" w:rsidRPr="00005C1F">
      <w:rPr>
        <w:rFonts w:ascii="Times New Roman" w:hAnsi="Times New Roman" w:cs="Times New Roman"/>
      </w:rPr>
      <w:t>PROSECUTORS AND DUBIOUS EVIDENCE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ctiveWritingStyle w:appName="MSWord" w:lang="en-US" w:vendorID="64" w:dllVersion="4096" w:nlCheck="1" w:checkStyle="1"/>
  <w:activeWritingStyle w:appName="MSWord" w:lang="en-US" w:vendorID="64" w:dllVersion="131078" w:nlCheck="1" w:checkStyle="1"/>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30"/>
    <w:rsid w:val="00005C1F"/>
    <w:rsid w:val="000068AF"/>
    <w:rsid w:val="000433D6"/>
    <w:rsid w:val="00046397"/>
    <w:rsid w:val="00066ED9"/>
    <w:rsid w:val="00074AAF"/>
    <w:rsid w:val="00083874"/>
    <w:rsid w:val="00084B41"/>
    <w:rsid w:val="000D771F"/>
    <w:rsid w:val="000F354E"/>
    <w:rsid w:val="001464AB"/>
    <w:rsid w:val="00147067"/>
    <w:rsid w:val="001533ED"/>
    <w:rsid w:val="00153AD2"/>
    <w:rsid w:val="001A3A41"/>
    <w:rsid w:val="001B2740"/>
    <w:rsid w:val="001C2B8E"/>
    <w:rsid w:val="001D1E30"/>
    <w:rsid w:val="0020573B"/>
    <w:rsid w:val="00211DA4"/>
    <w:rsid w:val="00233D81"/>
    <w:rsid w:val="00234664"/>
    <w:rsid w:val="00244CE4"/>
    <w:rsid w:val="0025347A"/>
    <w:rsid w:val="002B7D6A"/>
    <w:rsid w:val="002D4634"/>
    <w:rsid w:val="002F714D"/>
    <w:rsid w:val="00312780"/>
    <w:rsid w:val="00331E71"/>
    <w:rsid w:val="003371DD"/>
    <w:rsid w:val="0036573F"/>
    <w:rsid w:val="00375041"/>
    <w:rsid w:val="00383522"/>
    <w:rsid w:val="003B3C86"/>
    <w:rsid w:val="003C7525"/>
    <w:rsid w:val="003D2FA0"/>
    <w:rsid w:val="004010A7"/>
    <w:rsid w:val="00403322"/>
    <w:rsid w:val="00422FC3"/>
    <w:rsid w:val="00422FDD"/>
    <w:rsid w:val="00451612"/>
    <w:rsid w:val="004705B3"/>
    <w:rsid w:val="00473C6E"/>
    <w:rsid w:val="00475732"/>
    <w:rsid w:val="004855F5"/>
    <w:rsid w:val="00487217"/>
    <w:rsid w:val="00491363"/>
    <w:rsid w:val="00493C84"/>
    <w:rsid w:val="004B63CA"/>
    <w:rsid w:val="004F007D"/>
    <w:rsid w:val="004F295A"/>
    <w:rsid w:val="0051614C"/>
    <w:rsid w:val="005240A1"/>
    <w:rsid w:val="005361E8"/>
    <w:rsid w:val="00555814"/>
    <w:rsid w:val="005823FF"/>
    <w:rsid w:val="00587B6E"/>
    <w:rsid w:val="005A3299"/>
    <w:rsid w:val="005B1221"/>
    <w:rsid w:val="005B4CAF"/>
    <w:rsid w:val="005E1E78"/>
    <w:rsid w:val="005E2054"/>
    <w:rsid w:val="00606D53"/>
    <w:rsid w:val="0061445C"/>
    <w:rsid w:val="006F0465"/>
    <w:rsid w:val="006F3A09"/>
    <w:rsid w:val="006F3E09"/>
    <w:rsid w:val="006F46E0"/>
    <w:rsid w:val="0070046A"/>
    <w:rsid w:val="00736524"/>
    <w:rsid w:val="0075082B"/>
    <w:rsid w:val="00752349"/>
    <w:rsid w:val="00755F01"/>
    <w:rsid w:val="007570E8"/>
    <w:rsid w:val="007700CA"/>
    <w:rsid w:val="0077273B"/>
    <w:rsid w:val="00790FAB"/>
    <w:rsid w:val="00792F89"/>
    <w:rsid w:val="007967B7"/>
    <w:rsid w:val="007A1759"/>
    <w:rsid w:val="007A3D13"/>
    <w:rsid w:val="007E5EAE"/>
    <w:rsid w:val="007F626D"/>
    <w:rsid w:val="008140DA"/>
    <w:rsid w:val="00816EC8"/>
    <w:rsid w:val="008D3205"/>
    <w:rsid w:val="009009B4"/>
    <w:rsid w:val="00924A17"/>
    <w:rsid w:val="009613D7"/>
    <w:rsid w:val="00980B77"/>
    <w:rsid w:val="009A1C97"/>
    <w:rsid w:val="009B1B26"/>
    <w:rsid w:val="009D0CE9"/>
    <w:rsid w:val="009D765E"/>
    <w:rsid w:val="00A0131D"/>
    <w:rsid w:val="00A232C3"/>
    <w:rsid w:val="00A40EA8"/>
    <w:rsid w:val="00A44574"/>
    <w:rsid w:val="00A946DB"/>
    <w:rsid w:val="00AC31E2"/>
    <w:rsid w:val="00AD54C9"/>
    <w:rsid w:val="00AD5F4B"/>
    <w:rsid w:val="00AD6A1B"/>
    <w:rsid w:val="00AE0AEC"/>
    <w:rsid w:val="00AE601F"/>
    <w:rsid w:val="00AF42BC"/>
    <w:rsid w:val="00AF6298"/>
    <w:rsid w:val="00B50FD4"/>
    <w:rsid w:val="00B91317"/>
    <w:rsid w:val="00BD0DA0"/>
    <w:rsid w:val="00C1096C"/>
    <w:rsid w:val="00C22C3F"/>
    <w:rsid w:val="00C4155A"/>
    <w:rsid w:val="00C507DA"/>
    <w:rsid w:val="00CA102B"/>
    <w:rsid w:val="00CB6890"/>
    <w:rsid w:val="00CC523B"/>
    <w:rsid w:val="00CE1019"/>
    <w:rsid w:val="00CE12C9"/>
    <w:rsid w:val="00CF4C55"/>
    <w:rsid w:val="00D10BCC"/>
    <w:rsid w:val="00D2036A"/>
    <w:rsid w:val="00D54DE9"/>
    <w:rsid w:val="00DA4720"/>
    <w:rsid w:val="00DC7D2D"/>
    <w:rsid w:val="00DE57CA"/>
    <w:rsid w:val="00DE6540"/>
    <w:rsid w:val="00E01D54"/>
    <w:rsid w:val="00E063D0"/>
    <w:rsid w:val="00E10B8E"/>
    <w:rsid w:val="00E1640E"/>
    <w:rsid w:val="00E310AB"/>
    <w:rsid w:val="00E44362"/>
    <w:rsid w:val="00E86549"/>
    <w:rsid w:val="00E91099"/>
    <w:rsid w:val="00E95867"/>
    <w:rsid w:val="00EA69C5"/>
    <w:rsid w:val="00ED346B"/>
    <w:rsid w:val="00ED51B6"/>
    <w:rsid w:val="00EE2298"/>
    <w:rsid w:val="00EE5443"/>
    <w:rsid w:val="00EE5865"/>
    <w:rsid w:val="00EF7187"/>
    <w:rsid w:val="00F15EDE"/>
    <w:rsid w:val="00F32C2B"/>
    <w:rsid w:val="00F40B49"/>
    <w:rsid w:val="00F41F20"/>
    <w:rsid w:val="00F43F23"/>
    <w:rsid w:val="00F46CCA"/>
    <w:rsid w:val="00F7241E"/>
    <w:rsid w:val="00F76423"/>
    <w:rsid w:val="00F92D38"/>
    <w:rsid w:val="00F9617D"/>
    <w:rsid w:val="00FB257E"/>
    <w:rsid w:val="00FB3605"/>
    <w:rsid w:val="00FD1970"/>
    <w:rsid w:val="00FD6464"/>
    <w:rsid w:val="00FE35BF"/>
    <w:rsid w:val="00FF0727"/>
    <w:rsid w:val="00FF5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BAF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3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63D0"/>
  </w:style>
  <w:style w:type="paragraph" w:styleId="BalloonText">
    <w:name w:val="Balloon Text"/>
    <w:basedOn w:val="Normal"/>
    <w:link w:val="BalloonTextChar"/>
    <w:uiPriority w:val="99"/>
    <w:semiHidden/>
    <w:unhideWhenUsed/>
    <w:rsid w:val="00E06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3D0"/>
    <w:rPr>
      <w:rFonts w:ascii="Lucida Grande" w:hAnsi="Lucida Grande" w:cs="Lucida Grande"/>
      <w:sz w:val="18"/>
      <w:szCs w:val="18"/>
    </w:rPr>
  </w:style>
  <w:style w:type="paragraph" w:styleId="Header">
    <w:name w:val="header"/>
    <w:basedOn w:val="Normal"/>
    <w:link w:val="HeaderChar"/>
    <w:uiPriority w:val="99"/>
    <w:unhideWhenUsed/>
    <w:rsid w:val="00491363"/>
    <w:pPr>
      <w:tabs>
        <w:tab w:val="center" w:pos="4320"/>
        <w:tab w:val="right" w:pos="8640"/>
      </w:tabs>
    </w:pPr>
  </w:style>
  <w:style w:type="character" w:customStyle="1" w:styleId="HeaderChar">
    <w:name w:val="Header Char"/>
    <w:basedOn w:val="DefaultParagraphFont"/>
    <w:link w:val="Header"/>
    <w:uiPriority w:val="99"/>
    <w:rsid w:val="00491363"/>
  </w:style>
  <w:style w:type="paragraph" w:styleId="Footer">
    <w:name w:val="footer"/>
    <w:basedOn w:val="Normal"/>
    <w:link w:val="FooterChar"/>
    <w:uiPriority w:val="99"/>
    <w:unhideWhenUsed/>
    <w:rsid w:val="00491363"/>
    <w:pPr>
      <w:tabs>
        <w:tab w:val="center" w:pos="4320"/>
        <w:tab w:val="right" w:pos="8640"/>
      </w:tabs>
    </w:pPr>
  </w:style>
  <w:style w:type="character" w:customStyle="1" w:styleId="FooterChar">
    <w:name w:val="Footer Char"/>
    <w:basedOn w:val="DefaultParagraphFont"/>
    <w:link w:val="Footer"/>
    <w:uiPriority w:val="99"/>
    <w:rsid w:val="00491363"/>
  </w:style>
  <w:style w:type="character" w:styleId="PageNumber">
    <w:name w:val="page number"/>
    <w:basedOn w:val="DefaultParagraphFont"/>
    <w:uiPriority w:val="99"/>
    <w:semiHidden/>
    <w:unhideWhenUsed/>
    <w:rsid w:val="00491363"/>
  </w:style>
  <w:style w:type="character" w:customStyle="1" w:styleId="s1">
    <w:name w:val="s1"/>
    <w:basedOn w:val="DefaultParagraphFont"/>
    <w:rsid w:val="00C1096C"/>
  </w:style>
  <w:style w:type="paragraph" w:customStyle="1" w:styleId="p2">
    <w:name w:val="p2"/>
    <w:basedOn w:val="Normal"/>
    <w:rsid w:val="00C1096C"/>
    <w:pPr>
      <w:spacing w:before="100" w:beforeAutospacing="1" w:after="100" w:afterAutospacing="1" w:line="240" w:lineRule="auto"/>
    </w:pPr>
    <w:rPr>
      <w:rFonts w:ascii="Times New Roman" w:eastAsiaTheme="minorHAnsi" w:hAnsi="Times New Roman" w:cs="Times New Roman"/>
    </w:rPr>
  </w:style>
  <w:style w:type="character" w:styleId="Hyperlink">
    <w:name w:val="Hyperlink"/>
    <w:basedOn w:val="DefaultParagraphFont"/>
    <w:uiPriority w:val="99"/>
    <w:unhideWhenUsed/>
    <w:rsid w:val="00792F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63D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3D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063D0"/>
  </w:style>
  <w:style w:type="paragraph" w:styleId="BalloonText">
    <w:name w:val="Balloon Text"/>
    <w:basedOn w:val="Normal"/>
    <w:link w:val="BalloonTextChar"/>
    <w:uiPriority w:val="99"/>
    <w:semiHidden/>
    <w:unhideWhenUsed/>
    <w:rsid w:val="00E063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3D0"/>
    <w:rPr>
      <w:rFonts w:ascii="Lucida Grande" w:hAnsi="Lucida Grande" w:cs="Lucida Grande"/>
      <w:sz w:val="18"/>
      <w:szCs w:val="18"/>
    </w:rPr>
  </w:style>
  <w:style w:type="paragraph" w:styleId="Header">
    <w:name w:val="header"/>
    <w:basedOn w:val="Normal"/>
    <w:link w:val="HeaderChar"/>
    <w:uiPriority w:val="99"/>
    <w:unhideWhenUsed/>
    <w:rsid w:val="00491363"/>
    <w:pPr>
      <w:tabs>
        <w:tab w:val="center" w:pos="4320"/>
        <w:tab w:val="right" w:pos="8640"/>
      </w:tabs>
    </w:pPr>
  </w:style>
  <w:style w:type="character" w:customStyle="1" w:styleId="HeaderChar">
    <w:name w:val="Header Char"/>
    <w:basedOn w:val="DefaultParagraphFont"/>
    <w:link w:val="Header"/>
    <w:uiPriority w:val="99"/>
    <w:rsid w:val="00491363"/>
  </w:style>
  <w:style w:type="paragraph" w:styleId="Footer">
    <w:name w:val="footer"/>
    <w:basedOn w:val="Normal"/>
    <w:link w:val="FooterChar"/>
    <w:uiPriority w:val="99"/>
    <w:unhideWhenUsed/>
    <w:rsid w:val="00491363"/>
    <w:pPr>
      <w:tabs>
        <w:tab w:val="center" w:pos="4320"/>
        <w:tab w:val="right" w:pos="8640"/>
      </w:tabs>
    </w:pPr>
  </w:style>
  <w:style w:type="character" w:customStyle="1" w:styleId="FooterChar">
    <w:name w:val="Footer Char"/>
    <w:basedOn w:val="DefaultParagraphFont"/>
    <w:link w:val="Footer"/>
    <w:uiPriority w:val="99"/>
    <w:rsid w:val="00491363"/>
  </w:style>
  <w:style w:type="character" w:styleId="PageNumber">
    <w:name w:val="page number"/>
    <w:basedOn w:val="DefaultParagraphFont"/>
    <w:uiPriority w:val="99"/>
    <w:semiHidden/>
    <w:unhideWhenUsed/>
    <w:rsid w:val="00491363"/>
  </w:style>
  <w:style w:type="character" w:customStyle="1" w:styleId="s1">
    <w:name w:val="s1"/>
    <w:basedOn w:val="DefaultParagraphFont"/>
    <w:rsid w:val="00C1096C"/>
  </w:style>
  <w:style w:type="paragraph" w:customStyle="1" w:styleId="p2">
    <w:name w:val="p2"/>
    <w:basedOn w:val="Normal"/>
    <w:rsid w:val="00C1096C"/>
    <w:pPr>
      <w:spacing w:before="100" w:beforeAutospacing="1" w:after="100" w:afterAutospacing="1" w:line="240" w:lineRule="auto"/>
    </w:pPr>
    <w:rPr>
      <w:rFonts w:ascii="Times New Roman" w:eastAsiaTheme="minorHAnsi" w:hAnsi="Times New Roman" w:cs="Times New Roman"/>
    </w:rPr>
  </w:style>
  <w:style w:type="character" w:styleId="Hyperlink">
    <w:name w:val="Hyperlink"/>
    <w:basedOn w:val="DefaultParagraphFont"/>
    <w:uiPriority w:val="99"/>
    <w:unhideWhenUsed/>
    <w:rsid w:val="00792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30">
      <w:bodyDiv w:val="1"/>
      <w:marLeft w:val="0"/>
      <w:marRight w:val="0"/>
      <w:marTop w:val="0"/>
      <w:marBottom w:val="0"/>
      <w:divBdr>
        <w:top w:val="none" w:sz="0" w:space="0" w:color="auto"/>
        <w:left w:val="none" w:sz="0" w:space="0" w:color="auto"/>
        <w:bottom w:val="none" w:sz="0" w:space="0" w:color="auto"/>
        <w:right w:val="none" w:sz="0" w:space="0" w:color="auto"/>
      </w:divBdr>
    </w:div>
    <w:div w:id="264778181">
      <w:bodyDiv w:val="1"/>
      <w:marLeft w:val="0"/>
      <w:marRight w:val="0"/>
      <w:marTop w:val="0"/>
      <w:marBottom w:val="0"/>
      <w:divBdr>
        <w:top w:val="none" w:sz="0" w:space="0" w:color="auto"/>
        <w:left w:val="none" w:sz="0" w:space="0" w:color="auto"/>
        <w:bottom w:val="none" w:sz="0" w:space="0" w:color="auto"/>
        <w:right w:val="none" w:sz="0" w:space="0" w:color="auto"/>
      </w:divBdr>
    </w:div>
    <w:div w:id="455802916">
      <w:bodyDiv w:val="1"/>
      <w:marLeft w:val="0"/>
      <w:marRight w:val="0"/>
      <w:marTop w:val="0"/>
      <w:marBottom w:val="0"/>
      <w:divBdr>
        <w:top w:val="none" w:sz="0" w:space="0" w:color="auto"/>
        <w:left w:val="none" w:sz="0" w:space="0" w:color="auto"/>
        <w:bottom w:val="none" w:sz="0" w:space="0" w:color="auto"/>
        <w:right w:val="none" w:sz="0" w:space="0" w:color="auto"/>
      </w:divBdr>
    </w:div>
    <w:div w:id="2065830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Cri17</b:Tag>
    <b:SourceType>InternetSite</b:SourceType>
    <b:Guid>{7CC3D3A8-6047-6443-B0C1-E1A173B2C4EA}</b:Guid>
    <b:Title>Mandatory Minimums and Sentencing Reform</b:Title>
    <b:Year>2017</b:Year>
    <b:Author>
      <b:Author>
        <b:Corporate>Criminal Justice Policy Foundation</b:Corporate>
      </b:Author>
    </b:Author>
    <b:InternetSiteTitle>www.cjpf.org/mandatory-minimums</b:InternetSiteTitle>
    <b:URL>https://www.cjpf.org/mandatory-minimums/</b:URL>
    <b:YearAccessed>2017</b:YearAccessed>
    <b:MonthAccessed>July</b:MonthAccessed>
    <b:DayAccessed>11</b:DayAccessed>
    <b:RefOrder>1</b:RefOrder>
  </b:Source>
  <b:Source>
    <b:Tag>Off17</b:Tag>
    <b:SourceType>InternetSite</b:SourceType>
    <b:Guid>{E6071F01-2839-9647-9CC2-C5941DD0FE37}</b:Guid>
    <b:Author>
      <b:Author>
        <b:Corporate>Office of Justice Programs</b:Corporate>
      </b:Author>
    </b:Author>
    <b:Title>Total Correctional Population</b:Title>
    <b:InternetSiteTitle>Bureau of Justice Statistics</b:InternetSiteTitle>
    <b:URL>https://www.bjs.gov/index.cfm?ty=tp&amp;tid=11</b:URL>
    <b:Year>2017</b:Year>
    <b:YearAccessed>2017</b:YearAccessed>
    <b:MonthAccessed>July</b:MonthAccessed>
    <b:DayAccessed>11</b:DayAccessed>
    <b:RefOrder>2</b:RefOrder>
  </b:Source>
  <b:Source>
    <b:Tag>Fam17</b:Tag>
    <b:SourceType>InternetSite</b:SourceType>
    <b:Guid>{B45CFFB9-E618-D047-AD35-2C19273DA132}</b:Guid>
    <b:Author>
      <b:Author>
        <b:Corporate>Families Against Mandatory Minimums</b:Corporate>
      </b:Author>
    </b:Author>
    <b:Title>Federal Mandatory Minimums</b:Title>
    <b:InternetSiteTitle>famm.org</b:InternetSiteTitle>
    <b:URL>http://famm.org/wp-content/uploads/2013/08/Chart-All-Fed-MMs-NW.pdf</b:URL>
    <b:Year>2017</b:Year>
    <b:YearAccessed>2017</b:YearAccessed>
    <b:MonthAccessed>July </b:MonthAccessed>
    <b:DayAccessed>11</b:DayAccessed>
    <b:RefOrder>3</b:RefOrder>
  </b:Source>
</b:Sources>
</file>

<file path=customXml/itemProps1.xml><?xml version="1.0" encoding="utf-8"?>
<ds:datastoreItem xmlns:ds="http://schemas.openxmlformats.org/officeDocument/2006/customXml" ds:itemID="{5EEF7844-391B-42A5-95E0-51C782C7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Schaffer</dc:creator>
  <cp:lastModifiedBy>Ruben</cp:lastModifiedBy>
  <cp:revision>2</cp:revision>
  <dcterms:created xsi:type="dcterms:W3CDTF">2019-04-18T02:51:00Z</dcterms:created>
  <dcterms:modified xsi:type="dcterms:W3CDTF">2019-04-18T02:51:00Z</dcterms:modified>
</cp:coreProperties>
</file>