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7C" w:rsidRPr="00AE66E0" w:rsidRDefault="003366B1" w:rsidP="00AE66E0">
      <w:pPr>
        <w:tabs>
          <w:tab w:val="left" w:pos="3084"/>
        </w:tabs>
        <w:jc w:val="center"/>
      </w:pPr>
      <w:bookmarkStart w:id="0" w:name="_GoBack"/>
      <w:bookmarkEnd w:id="0"/>
      <w:r w:rsidRPr="003366B1">
        <w:rPr>
          <w:rFonts w:eastAsia="Calibri"/>
          <w:b/>
        </w:rPr>
        <w:t>Prosecutors and the Unethical Decision to Use Dubious Evidence</w:t>
      </w:r>
      <w:r w:rsidR="00313C8F" w:rsidRPr="00B4007D">
        <w:rPr>
          <w:rFonts w:eastAsia="Calibri"/>
          <w:b/>
        </w:rPr>
        <w:t>:</w:t>
      </w:r>
    </w:p>
    <w:p w:rsidR="00313C8F" w:rsidRPr="00B4007D" w:rsidRDefault="00313C8F" w:rsidP="00313C8F">
      <w:pPr>
        <w:ind w:firstLine="720"/>
        <w:jc w:val="center"/>
        <w:rPr>
          <w:rFonts w:eastAsia="Calibri"/>
          <w:b/>
        </w:rPr>
      </w:pPr>
      <w:r w:rsidRPr="00B4007D">
        <w:rPr>
          <w:rFonts w:eastAsia="Calibri"/>
          <w:b/>
        </w:rPr>
        <w:t>Annotated Bibliography</w:t>
      </w:r>
    </w:p>
    <w:p w:rsidR="00A17B3B" w:rsidRPr="004D5550" w:rsidRDefault="00A17B3B" w:rsidP="005A2CAB">
      <w:pPr>
        <w:rPr>
          <w:rFonts w:eastAsia="Calibri"/>
          <w:bCs/>
        </w:rPr>
      </w:pPr>
    </w:p>
    <w:p w:rsidR="00132EBB" w:rsidRPr="00132EBB" w:rsidRDefault="00132EBB" w:rsidP="00BA5963">
      <w:pPr>
        <w:spacing w:after="160"/>
        <w:ind w:left="720" w:hanging="720"/>
        <w:rPr>
          <w:rFonts w:eastAsia="MS PGothic"/>
        </w:rPr>
      </w:pPr>
      <w:r w:rsidRPr="00132EBB">
        <w:rPr>
          <w:rFonts w:eastAsia="MS PGothic"/>
        </w:rPr>
        <w:t xml:space="preserve">Donahue, </w:t>
      </w:r>
      <w:r w:rsidR="00892624">
        <w:rPr>
          <w:rFonts w:eastAsia="MS PGothic"/>
        </w:rPr>
        <w:t>K. S. (200</w:t>
      </w:r>
      <w:r w:rsidR="00E73DF1">
        <w:rPr>
          <w:rFonts w:eastAsia="MS PGothic"/>
        </w:rPr>
        <w:t>1</w:t>
      </w:r>
      <w:r w:rsidR="00892624">
        <w:rPr>
          <w:rFonts w:eastAsia="MS PGothic"/>
        </w:rPr>
        <w:t xml:space="preserve">). </w:t>
      </w:r>
      <w:r w:rsidRPr="00132EBB">
        <w:rPr>
          <w:rFonts w:eastAsia="MS PGothic"/>
        </w:rPr>
        <w:t>Prosecutorial Ethics: The Case for the Per Se Rule,</w:t>
      </w:r>
      <w:r w:rsidR="00BA5963">
        <w:rPr>
          <w:rFonts w:eastAsia="MS PGothic"/>
        </w:rPr>
        <w:t xml:space="preserve"> 18 Fordham Urb. L.J. 407. Retrieved from </w:t>
      </w:r>
      <w:r w:rsidRPr="00132EBB">
        <w:rPr>
          <w:rFonts w:eastAsia="MS PGothic"/>
        </w:rPr>
        <w:t>https://ir.lawnet.fordham.edu/ulj/vol18/iss2/7</w:t>
      </w:r>
    </w:p>
    <w:p w:rsidR="00AC118F" w:rsidRDefault="00AC118F" w:rsidP="00BA5963">
      <w:pPr>
        <w:spacing w:after="160"/>
        <w:ind w:left="720" w:hanging="720"/>
        <w:rPr>
          <w:rFonts w:eastAsia="MS PGothic"/>
        </w:rPr>
      </w:pPr>
      <w:r>
        <w:rPr>
          <w:rFonts w:eastAsia="MS PGothic"/>
        </w:rPr>
        <w:tab/>
      </w:r>
      <w:r w:rsidR="0064272A">
        <w:rPr>
          <w:rFonts w:eastAsia="MS PGothic"/>
        </w:rPr>
        <w:t xml:space="preserve">The author of this journal entry provides a great deal of information of prosecutorial ethics. </w:t>
      </w:r>
      <w:r w:rsidR="00086EF4">
        <w:rPr>
          <w:rFonts w:eastAsia="MS PGothic"/>
        </w:rPr>
        <w:t xml:space="preserve">Various examples of how a </w:t>
      </w:r>
      <w:r w:rsidR="0015714F">
        <w:rPr>
          <w:rFonts w:eastAsia="MS PGothic"/>
        </w:rPr>
        <w:t>prosecutor’s</w:t>
      </w:r>
      <w:r w:rsidR="00086EF4">
        <w:rPr>
          <w:rFonts w:eastAsia="MS PGothic"/>
        </w:rPr>
        <w:t xml:space="preserve"> conduct can hinder a t</w:t>
      </w:r>
      <w:r w:rsidR="00255B78">
        <w:rPr>
          <w:rFonts w:eastAsia="MS PGothic"/>
        </w:rPr>
        <w:t>ria</w:t>
      </w:r>
      <w:r w:rsidR="00086EF4">
        <w:rPr>
          <w:rFonts w:eastAsia="MS PGothic"/>
        </w:rPr>
        <w:t xml:space="preserve">l from being fair are given. </w:t>
      </w:r>
      <w:r w:rsidR="001D7DD8">
        <w:rPr>
          <w:rFonts w:eastAsia="MS PGothic"/>
        </w:rPr>
        <w:t>The author</w:t>
      </w:r>
      <w:r w:rsidR="0015714F">
        <w:rPr>
          <w:rFonts w:eastAsia="MS PGothic"/>
        </w:rPr>
        <w:t xml:space="preserve"> outlines the professional standards and obligations that all prosecutors should adhere to. They then show the instances where prosecutors choose not to adhere to their obligations</w:t>
      </w:r>
      <w:r w:rsidR="00255B78">
        <w:rPr>
          <w:rFonts w:eastAsia="MS PGothic"/>
        </w:rPr>
        <w:t>. A focus is put on the elements that promote prosecutorial misconduct which will help with the writing of this paper.</w:t>
      </w:r>
    </w:p>
    <w:p w:rsidR="00132EBB" w:rsidRPr="00132EBB" w:rsidRDefault="00BA5963" w:rsidP="00BA5963">
      <w:pPr>
        <w:spacing w:after="160"/>
        <w:ind w:left="720" w:hanging="720"/>
        <w:rPr>
          <w:rFonts w:eastAsia="MS PGothic"/>
        </w:rPr>
      </w:pPr>
      <w:r>
        <w:rPr>
          <w:rFonts w:eastAsia="MS PGothic"/>
        </w:rPr>
        <w:t xml:space="preserve"> </w:t>
      </w:r>
      <w:r w:rsidR="00132EBB" w:rsidRPr="00132EBB">
        <w:rPr>
          <w:rFonts w:eastAsia="MS PGothic"/>
        </w:rPr>
        <w:t>Kleinig, J. (2008). Ethics and Criminal Justice : An Introduction. Cambridge, UK: Cambridge University Press. Retrieved from https://search-ebscohost-com.vlib.excelsior.edu/login.aspx?direct=true&amp;db=nlebk&amp;AN=304618&amp;site=eds-live&amp;scope=site</w:t>
      </w:r>
    </w:p>
    <w:p w:rsidR="00AE3E30" w:rsidRDefault="00AE3E30" w:rsidP="00815530">
      <w:pPr>
        <w:spacing w:after="160"/>
        <w:ind w:left="720"/>
        <w:rPr>
          <w:rFonts w:eastAsia="MS PGothic"/>
        </w:rPr>
      </w:pPr>
      <w:r>
        <w:rPr>
          <w:rFonts w:eastAsia="MS PGothic"/>
        </w:rPr>
        <w:t xml:space="preserve">This book highlights the primary ethical issues that can appear throughout the entire criminal justice system. The author </w:t>
      </w:r>
      <w:r w:rsidR="00F21A8B">
        <w:rPr>
          <w:rFonts w:eastAsia="MS PGothic"/>
        </w:rPr>
        <w:t xml:space="preserve">provides a large amount of information concerning the ethical dilemmas that can arise within the courts, and the decisions that involve prosecutors. </w:t>
      </w:r>
      <w:r w:rsidR="00730315">
        <w:rPr>
          <w:rFonts w:eastAsia="MS PGothic"/>
        </w:rPr>
        <w:t>Real-life case studies are used throughout the book which helps illustrate the ethical issues that arise within the criminal justice system.</w:t>
      </w:r>
      <w:r w:rsidR="0086050A">
        <w:rPr>
          <w:rFonts w:eastAsia="MS PGothic"/>
        </w:rPr>
        <w:t xml:space="preserve"> Theoretical issues are discussed and couple with philosophical ideas that provide a good view into the reality of unethical behavior in the courts.</w:t>
      </w:r>
    </w:p>
    <w:p w:rsidR="00971603" w:rsidRDefault="00971603" w:rsidP="00971603">
      <w:pPr>
        <w:spacing w:after="160"/>
        <w:ind w:left="720" w:hanging="720"/>
        <w:rPr>
          <w:rFonts w:eastAsia="MS PGothic"/>
        </w:rPr>
      </w:pPr>
      <w:r w:rsidRPr="00971603">
        <w:rPr>
          <w:rFonts w:eastAsia="MS PGothic"/>
        </w:rPr>
        <w:lastRenderedPageBreak/>
        <w:t xml:space="preserve">Miller, J. M. (2009). 21st Century Criminology: A Reference Handbook. Thousand Oaks: SAGE Publications, Inc. Retrieved from </w:t>
      </w:r>
      <w:r w:rsidR="00CB59CC" w:rsidRPr="00CB59CC">
        <w:rPr>
          <w:rFonts w:eastAsia="MS PGothic"/>
        </w:rPr>
        <w:t>https://search-ebscohost-com.vlib.excelsior.edu/login.aspx?direct=true&amp;db=e000xna&amp;AN=525933&amp;scope=site</w:t>
      </w:r>
    </w:p>
    <w:p w:rsidR="00CB59CC" w:rsidRDefault="00CB59CC" w:rsidP="00971603">
      <w:pPr>
        <w:spacing w:after="160"/>
        <w:ind w:left="720" w:hanging="720"/>
        <w:rPr>
          <w:rFonts w:eastAsia="MS PGothic"/>
        </w:rPr>
      </w:pPr>
      <w:r>
        <w:rPr>
          <w:rFonts w:eastAsia="MS PGothic"/>
        </w:rPr>
        <w:tab/>
      </w:r>
      <w:r w:rsidR="001E3F60">
        <w:rPr>
          <w:rFonts w:eastAsia="MS PGothic"/>
        </w:rPr>
        <w:t>The author of this publication provides a brief overview of the ethical issues that can be found within the criminal justice system. This includes prosecu</w:t>
      </w:r>
      <w:r w:rsidR="009069B9">
        <w:rPr>
          <w:rFonts w:eastAsia="MS PGothic"/>
        </w:rPr>
        <w:t xml:space="preserve">torial misconduct and the negative affect it can have </w:t>
      </w:r>
      <w:r w:rsidR="00BB5A6C">
        <w:rPr>
          <w:rFonts w:eastAsia="MS PGothic"/>
        </w:rPr>
        <w:t>on the outcome of a criminal case. While the specific ethical decision of this paper is not discussed, it provides useful information that helps explain why this ethical decision arises. It also provides information on the ethical theor</w:t>
      </w:r>
      <w:r w:rsidR="00C23559">
        <w:rPr>
          <w:rFonts w:eastAsia="MS PGothic"/>
        </w:rPr>
        <w:t>ies associated with prosecutorial misconduct.</w:t>
      </w:r>
      <w:r w:rsidR="009069B9">
        <w:rPr>
          <w:rFonts w:eastAsia="MS PGothic"/>
        </w:rPr>
        <w:t xml:space="preserve"> </w:t>
      </w:r>
    </w:p>
    <w:p w:rsidR="004F28D1" w:rsidRDefault="004F28D1" w:rsidP="004F28D1">
      <w:pPr>
        <w:spacing w:after="160"/>
        <w:ind w:left="720" w:hanging="720"/>
        <w:rPr>
          <w:rFonts w:eastAsia="MS PGothic"/>
        </w:rPr>
      </w:pPr>
      <w:r w:rsidRPr="004F28D1">
        <w:rPr>
          <w:rFonts w:eastAsia="MS PGothic"/>
        </w:rPr>
        <w:t>Podgor, E. S. (200</w:t>
      </w:r>
      <w:r w:rsidR="00892624">
        <w:rPr>
          <w:rFonts w:eastAsia="MS PGothic"/>
        </w:rPr>
        <w:t>0</w:t>
      </w:r>
      <w:r w:rsidRPr="004F28D1">
        <w:rPr>
          <w:rFonts w:eastAsia="MS PGothic"/>
        </w:rPr>
        <w:t xml:space="preserve">). The Ethics and Professionalism of Prosecutors in Discretionary Decisions, 68 Fordham L. Rev. 1511. Retrieved from </w:t>
      </w:r>
      <w:r w:rsidR="00C23559" w:rsidRPr="00C23559">
        <w:rPr>
          <w:rFonts w:eastAsia="MS PGothic"/>
        </w:rPr>
        <w:t>https://readingroom.law.gsu.edu/cgi/viewcontent.cgi?referer=https://www.google.com/&amp;httpsredir=1&amp;article=2455&amp;context=faculty_pub</w:t>
      </w:r>
    </w:p>
    <w:p w:rsidR="00C23559" w:rsidRPr="004F28D1" w:rsidRDefault="00C23559" w:rsidP="004F28D1">
      <w:pPr>
        <w:spacing w:after="160"/>
        <w:ind w:left="720" w:hanging="720"/>
        <w:rPr>
          <w:rFonts w:eastAsia="MS PGothic"/>
        </w:rPr>
      </w:pPr>
      <w:r>
        <w:rPr>
          <w:rFonts w:eastAsia="MS PGothic"/>
        </w:rPr>
        <w:tab/>
      </w:r>
      <w:r w:rsidR="00F721BD">
        <w:rPr>
          <w:rFonts w:eastAsia="MS PGothic"/>
        </w:rPr>
        <w:t xml:space="preserve">The author of this journal expertly provided information on prosecutorial discretion. This is an underlying issue when one looks into the ethical decision that is the focus of this paper. </w:t>
      </w:r>
      <w:r w:rsidR="00056E20">
        <w:rPr>
          <w:rFonts w:eastAsia="MS PGothic"/>
        </w:rPr>
        <w:t>Prosecutors have a great amount of discretion, some of which is monitored</w:t>
      </w:r>
      <w:r w:rsidR="003B5E02">
        <w:rPr>
          <w:rFonts w:eastAsia="MS PGothic"/>
        </w:rPr>
        <w:t xml:space="preserve"> while other forms are not. </w:t>
      </w:r>
      <w:r w:rsidR="0061208B">
        <w:rPr>
          <w:rFonts w:eastAsia="MS PGothic"/>
        </w:rPr>
        <w:t xml:space="preserve">The author provides insight into the decision of what evidence should be used during a grand jury. </w:t>
      </w:r>
      <w:r w:rsidR="00F721BD">
        <w:rPr>
          <w:rFonts w:eastAsia="MS PGothic"/>
        </w:rPr>
        <w:t xml:space="preserve">Examples of discretionary decisions </w:t>
      </w:r>
      <w:r w:rsidR="0061208B">
        <w:rPr>
          <w:rFonts w:eastAsia="MS PGothic"/>
        </w:rPr>
        <w:t xml:space="preserve">are given such as when </w:t>
      </w:r>
      <w:r w:rsidR="00056E20">
        <w:rPr>
          <w:rFonts w:eastAsia="MS PGothic"/>
        </w:rPr>
        <w:t xml:space="preserve">to use witness statements. </w:t>
      </w:r>
      <w:r w:rsidR="000F4FF6" w:rsidRPr="000F4FF6">
        <w:rPr>
          <w:rFonts w:eastAsia="MS PGothic"/>
        </w:rPr>
        <w:t>This journal also highlights how the culture surrounding prosecutors may encourage them to make decisions that are questionable.</w:t>
      </w:r>
    </w:p>
    <w:p w:rsidR="00132EBB" w:rsidRDefault="00132EBB" w:rsidP="00132EBB">
      <w:pPr>
        <w:spacing w:after="160"/>
        <w:ind w:left="720" w:hanging="720"/>
        <w:rPr>
          <w:rFonts w:eastAsia="MS PGothic"/>
        </w:rPr>
      </w:pPr>
      <w:r w:rsidRPr="00132EBB">
        <w:rPr>
          <w:rFonts w:eastAsia="MS PGothic"/>
        </w:rPr>
        <w:t xml:space="preserve">Prenzler, T. (2009). Ethics and Accountability in Criminal Justice : Towards a Universal Standard. Bowen Hills: Australian Academic Press. Retrieved from </w:t>
      </w:r>
      <w:r w:rsidR="001A2216" w:rsidRPr="001A2216">
        <w:rPr>
          <w:rFonts w:eastAsia="MS PGothic"/>
        </w:rPr>
        <w:t>https://search-</w:t>
      </w:r>
      <w:r w:rsidR="001A2216" w:rsidRPr="001A2216">
        <w:rPr>
          <w:rFonts w:eastAsia="MS PGothic"/>
        </w:rPr>
        <w:lastRenderedPageBreak/>
        <w:t>ebscohost-com.vlib.excelsior.edu/login.aspx?direct=true&amp;db=nlebk&amp;AN=439805&amp;site=eds-live&amp;scope=site</w:t>
      </w:r>
    </w:p>
    <w:p w:rsidR="001A2216" w:rsidRPr="00132EBB" w:rsidRDefault="001A2216" w:rsidP="00132EBB">
      <w:pPr>
        <w:spacing w:after="160"/>
        <w:ind w:left="720" w:hanging="720"/>
        <w:rPr>
          <w:rFonts w:eastAsia="MS PGothic"/>
        </w:rPr>
      </w:pPr>
      <w:r>
        <w:rPr>
          <w:rFonts w:eastAsia="MS PGothic"/>
        </w:rPr>
        <w:tab/>
      </w:r>
      <w:r w:rsidR="00265B5F">
        <w:rPr>
          <w:rFonts w:eastAsia="MS PGothic"/>
        </w:rPr>
        <w:t>The author of this publication provides an overview of the ethics surrounding the entire criminal justice system, and the accountability that is present in every</w:t>
      </w:r>
      <w:r w:rsidR="00E93CD4">
        <w:rPr>
          <w:rFonts w:eastAsia="MS PGothic"/>
        </w:rPr>
        <w:t xml:space="preserve"> part. A whole section is devoted to ethics and accountability within the court system. Some of the major points which will assist in the writing of this paper </w:t>
      </w:r>
      <w:r w:rsidR="009066F0">
        <w:rPr>
          <w:rFonts w:eastAsia="MS PGothic"/>
        </w:rPr>
        <w:t>are ethical issues in criminal law, and the misconduct and miscarriages of justice in the criminal courts. The book also provides insight into how integrity and accountability should be managed within the courts.</w:t>
      </w:r>
    </w:p>
    <w:p w:rsidR="00E525BC" w:rsidRDefault="00132EBB" w:rsidP="00281613">
      <w:pPr>
        <w:spacing w:after="160"/>
        <w:ind w:left="720" w:hanging="720"/>
        <w:rPr>
          <w:rFonts w:eastAsia="MS PGothic"/>
        </w:rPr>
      </w:pPr>
      <w:r w:rsidRPr="00132EBB">
        <w:rPr>
          <w:rFonts w:eastAsia="MS PGothic"/>
        </w:rPr>
        <w:t>Rory K. Little,</w:t>
      </w:r>
      <w:r w:rsidR="00BA5963">
        <w:rPr>
          <w:rFonts w:eastAsia="MS PGothic"/>
        </w:rPr>
        <w:t xml:space="preserve"> R. K. (2010). </w:t>
      </w:r>
      <w:r w:rsidRPr="00132EBB">
        <w:rPr>
          <w:rFonts w:eastAsia="MS PGothic"/>
        </w:rPr>
        <w:t>It's Not my Problem? Wrong: Prosecutors Have an Important Ethical Role to Play, 7 Ohio St. J. Crim. L. 685 (2010).</w:t>
      </w:r>
      <w:r w:rsidR="00281613">
        <w:rPr>
          <w:rFonts w:eastAsia="MS PGothic"/>
        </w:rPr>
        <w:t xml:space="preserve"> Retrieved from </w:t>
      </w:r>
      <w:r w:rsidR="005F6FE9" w:rsidRPr="005F6FE9">
        <w:rPr>
          <w:rFonts w:eastAsia="MS PGothic"/>
        </w:rPr>
        <w:t>http://repository.uchastings.edu/faculty_scholarship/432</w:t>
      </w:r>
    </w:p>
    <w:p w:rsidR="005F6FE9" w:rsidRDefault="005F6FE9" w:rsidP="00281613">
      <w:pPr>
        <w:spacing w:after="160"/>
        <w:ind w:left="720" w:hanging="720"/>
        <w:rPr>
          <w:rFonts w:eastAsia="MS PGothic"/>
        </w:rPr>
      </w:pPr>
      <w:r>
        <w:rPr>
          <w:rFonts w:eastAsia="MS PGothic"/>
        </w:rPr>
        <w:tab/>
        <w:t>The author of this journal breaks down a scenario</w:t>
      </w:r>
      <w:r w:rsidR="00F95858">
        <w:rPr>
          <w:rFonts w:eastAsia="MS PGothic"/>
        </w:rPr>
        <w:t xml:space="preserve"> that shows the ethical obligations that a prosecutor has in a given criminal case. While this case is different than the ethical decision of this paper, it provides a large amount of insight into obligations and forms of misconduct that </w:t>
      </w:r>
      <w:r w:rsidR="00B4587C">
        <w:rPr>
          <w:rFonts w:eastAsia="MS PGothic"/>
        </w:rPr>
        <w:t xml:space="preserve">are relatable. The </w:t>
      </w:r>
      <w:proofErr w:type="gramStart"/>
      <w:r w:rsidR="00B4587C">
        <w:rPr>
          <w:rFonts w:eastAsia="MS PGothic"/>
        </w:rPr>
        <w:t>prosecutors</w:t>
      </w:r>
      <w:proofErr w:type="gramEnd"/>
      <w:r w:rsidR="00B4587C">
        <w:rPr>
          <w:rFonts w:eastAsia="MS PGothic"/>
        </w:rPr>
        <w:t xml:space="preserve"> general role is discussed in the beginning of the journal, and it ends with</w:t>
      </w:r>
      <w:r w:rsidR="00AB2C1C">
        <w:rPr>
          <w:rFonts w:eastAsia="MS PGothic"/>
        </w:rPr>
        <w:t xml:space="preserve"> the point that incriminating evidence should be corroborated and not solely based on the prosecutors belief.</w:t>
      </w:r>
    </w:p>
    <w:p w:rsidR="00D315AC" w:rsidRDefault="00D315AC" w:rsidP="00281613">
      <w:pPr>
        <w:spacing w:after="160"/>
        <w:ind w:left="720" w:hanging="720"/>
        <w:rPr>
          <w:rFonts w:eastAsia="MS PGothic"/>
        </w:rPr>
      </w:pPr>
      <w:r>
        <w:rPr>
          <w:rFonts w:eastAsia="MS PGothic"/>
        </w:rPr>
        <w:t xml:space="preserve">Smith, A. (2001). Can You Be a Good Person and a Good Prosecutor? Retrieved from </w:t>
      </w:r>
      <w:r w:rsidR="00E91F7E" w:rsidRPr="00E91F7E">
        <w:rPr>
          <w:rFonts w:eastAsia="MS PGothic"/>
        </w:rPr>
        <w:t>https://scholarship.law.georgetown.edu/cgi/viewcontent.cgi?article=1891&amp;context=facpub</w:t>
      </w:r>
    </w:p>
    <w:p w:rsidR="00E91F7E" w:rsidRPr="00281613" w:rsidRDefault="00E91F7E" w:rsidP="00281613">
      <w:pPr>
        <w:spacing w:after="160"/>
        <w:ind w:left="720" w:hanging="720"/>
        <w:rPr>
          <w:rFonts w:eastAsia="MS PGothic"/>
        </w:rPr>
      </w:pPr>
      <w:r>
        <w:rPr>
          <w:rFonts w:eastAsia="MS PGothic"/>
        </w:rPr>
        <w:lastRenderedPageBreak/>
        <w:tab/>
        <w:t>The author of this journal brings to question whether prosecutors can be good people. This question is based on the negative view they sometimes receive due to their</w:t>
      </w:r>
      <w:r w:rsidR="00820AC5">
        <w:rPr>
          <w:rFonts w:eastAsia="MS PGothic"/>
        </w:rPr>
        <w:t xml:space="preserve"> role and ambition to put people behind bars. While this is viewed as a noble service for high profile cases, it may not always be the same for lesser crimes, especially if they misuse their discretion. This journal will assist in the</w:t>
      </w:r>
      <w:r w:rsidR="00E326DD">
        <w:rPr>
          <w:rFonts w:eastAsia="MS PGothic"/>
        </w:rPr>
        <w:t xml:space="preserve"> writing of this paper since it provides information on the implications surrounding the discretionary powers that prosecutors have. It raises the argument that prosecutors should always be </w:t>
      </w:r>
      <w:r w:rsidR="00794D60">
        <w:rPr>
          <w:rFonts w:eastAsia="MS PGothic"/>
        </w:rPr>
        <w:t xml:space="preserve">aware of who they are prosecuting and for what. A prosecutors duty should always cemented in seeking justice, and not self-fulfillment. </w:t>
      </w:r>
    </w:p>
    <w:sectPr w:rsidR="00E91F7E" w:rsidRPr="00281613" w:rsidSect="00E8580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1A7" w:rsidRDefault="00AC11A7" w:rsidP="002D65F7">
      <w:pPr>
        <w:spacing w:line="240" w:lineRule="auto"/>
      </w:pPr>
      <w:r>
        <w:separator/>
      </w:r>
    </w:p>
  </w:endnote>
  <w:endnote w:type="continuationSeparator" w:id="0">
    <w:p w:rsidR="00AC11A7" w:rsidRDefault="00AC11A7" w:rsidP="002D6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1A7" w:rsidRDefault="00AC11A7" w:rsidP="002D65F7">
      <w:pPr>
        <w:spacing w:line="240" w:lineRule="auto"/>
      </w:pPr>
      <w:r>
        <w:separator/>
      </w:r>
    </w:p>
  </w:footnote>
  <w:footnote w:type="continuationSeparator" w:id="0">
    <w:p w:rsidR="00AC11A7" w:rsidRDefault="00AC11A7" w:rsidP="002D65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C5" w:rsidRPr="00B4007D" w:rsidRDefault="00820AC5">
    <w:pPr>
      <w:pStyle w:val="Header"/>
      <w:rPr>
        <w:i/>
      </w:rPr>
    </w:pPr>
    <w:r>
      <w:t>PROSECUTORS AND DUBIOUS EVIDENCE</w:t>
    </w:r>
    <w:r>
      <w:tab/>
    </w:r>
    <w:sdt>
      <w:sdtPr>
        <w:id w:val="-36812719"/>
        <w:docPartObj>
          <w:docPartGallery w:val="Page Numbers (Top of Page)"/>
          <w:docPartUnique/>
        </w:docPartObj>
      </w:sdtPr>
      <w:sdtEndPr>
        <w:rPr>
          <w:i/>
          <w:noProof/>
        </w:rPr>
      </w:sdtEndPr>
      <w:sdtContent>
        <w:r w:rsidRPr="00B4007D">
          <w:rPr>
            <w:i/>
          </w:rPr>
          <w:tab/>
        </w:r>
        <w:r w:rsidRPr="00B4007D">
          <w:rPr>
            <w:i/>
          </w:rPr>
          <w:fldChar w:fldCharType="begin"/>
        </w:r>
        <w:r w:rsidRPr="00B4007D">
          <w:rPr>
            <w:i/>
          </w:rPr>
          <w:instrText xml:space="preserve"> PAGE   \* MERGEFORMAT </w:instrText>
        </w:r>
        <w:r w:rsidRPr="00B4007D">
          <w:rPr>
            <w:i/>
          </w:rPr>
          <w:fldChar w:fldCharType="separate"/>
        </w:r>
        <w:r w:rsidR="00AE66E0">
          <w:rPr>
            <w:i/>
            <w:noProof/>
          </w:rPr>
          <w:t>2</w:t>
        </w:r>
        <w:r w:rsidRPr="00B4007D">
          <w:rPr>
            <w:i/>
            <w:noProof/>
          </w:rPr>
          <w:fldChar w:fldCharType="end"/>
        </w:r>
      </w:sdtContent>
    </w:sdt>
  </w:p>
  <w:p w:rsidR="00820AC5" w:rsidRPr="00B4007D" w:rsidRDefault="00820AC5">
    <w:pPr>
      <w:pStyle w:val="Head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C5" w:rsidRDefault="00820AC5">
    <w:pPr>
      <w:pStyle w:val="Header"/>
    </w:pPr>
    <w:r>
      <w:t xml:space="preserve">RUNNING HEAD: </w:t>
    </w:r>
    <w:sdt>
      <w:sdtPr>
        <w:id w:val="1035935044"/>
        <w:docPartObj>
          <w:docPartGallery w:val="Page Numbers (Top of Page)"/>
          <w:docPartUnique/>
        </w:docPartObj>
      </w:sdtPr>
      <w:sdtEndPr>
        <w:rPr>
          <w:noProof/>
        </w:rPr>
      </w:sdtEndPr>
      <w:sdtContent>
        <w:r>
          <w:t>PROSECUTORS AND DUBIOUS EVIDENCE</w:t>
        </w:r>
        <w:r>
          <w:tab/>
        </w:r>
        <w:r>
          <w:tab/>
        </w:r>
        <w:r>
          <w:fldChar w:fldCharType="begin"/>
        </w:r>
        <w:r>
          <w:instrText xml:space="preserve"> PAGE   \* MERGEFORMAT </w:instrText>
        </w:r>
        <w:r>
          <w:fldChar w:fldCharType="separate"/>
        </w:r>
        <w:r w:rsidR="00AE66E0">
          <w:rPr>
            <w:noProof/>
          </w:rPr>
          <w:t>1</w:t>
        </w:r>
        <w:r>
          <w:rPr>
            <w:noProof/>
          </w:rPr>
          <w:fldChar w:fldCharType="end"/>
        </w:r>
      </w:sdtContent>
    </w:sdt>
  </w:p>
  <w:p w:rsidR="00820AC5" w:rsidRDefault="00820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1346"/>
    <w:multiLevelType w:val="hybridMultilevel"/>
    <w:tmpl w:val="71DA1F70"/>
    <w:lvl w:ilvl="0" w:tplc="C73E4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3101E2"/>
    <w:multiLevelType w:val="multilevel"/>
    <w:tmpl w:val="E05CE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25DF0"/>
    <w:multiLevelType w:val="hybridMultilevel"/>
    <w:tmpl w:val="E33E402E"/>
    <w:lvl w:ilvl="0" w:tplc="D8FAA8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616F6B"/>
    <w:multiLevelType w:val="hybridMultilevel"/>
    <w:tmpl w:val="BD0E4634"/>
    <w:lvl w:ilvl="0" w:tplc="8436B55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65095D"/>
    <w:multiLevelType w:val="multilevel"/>
    <w:tmpl w:val="B9380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8059A"/>
    <w:multiLevelType w:val="multilevel"/>
    <w:tmpl w:val="16F4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6B266B"/>
    <w:multiLevelType w:val="multilevel"/>
    <w:tmpl w:val="0A4437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ED01F8"/>
    <w:multiLevelType w:val="hybridMultilevel"/>
    <w:tmpl w:val="73200CDE"/>
    <w:lvl w:ilvl="0" w:tplc="B0C4C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2F4D84"/>
    <w:multiLevelType w:val="multilevel"/>
    <w:tmpl w:val="1800F6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9C719C"/>
    <w:multiLevelType w:val="hybridMultilevel"/>
    <w:tmpl w:val="07CEC54E"/>
    <w:lvl w:ilvl="0" w:tplc="BC06D37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426826"/>
    <w:multiLevelType w:val="multilevel"/>
    <w:tmpl w:val="6CE87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1622BA"/>
    <w:multiLevelType w:val="multilevel"/>
    <w:tmpl w:val="DE6C8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7F528F"/>
    <w:multiLevelType w:val="hybridMultilevel"/>
    <w:tmpl w:val="ED927A88"/>
    <w:lvl w:ilvl="0" w:tplc="F9DC35C4">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94D6F5E"/>
    <w:multiLevelType w:val="hybridMultilevel"/>
    <w:tmpl w:val="31563C9C"/>
    <w:lvl w:ilvl="0" w:tplc="BB6CB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387534"/>
    <w:multiLevelType w:val="multilevel"/>
    <w:tmpl w:val="2806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216C87"/>
    <w:multiLevelType w:val="multilevel"/>
    <w:tmpl w:val="6A1A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AC4AB0"/>
    <w:multiLevelType w:val="hybridMultilevel"/>
    <w:tmpl w:val="8A8CB5EA"/>
    <w:lvl w:ilvl="0" w:tplc="722A1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6"/>
  </w:num>
  <w:num w:numId="3">
    <w:abstractNumId w:val="7"/>
  </w:num>
  <w:num w:numId="4">
    <w:abstractNumId w:val="13"/>
  </w:num>
  <w:num w:numId="5">
    <w:abstractNumId w:val="14"/>
  </w:num>
  <w:num w:numId="6">
    <w:abstractNumId w:val="0"/>
  </w:num>
  <w:num w:numId="7">
    <w:abstractNumId w:val="1"/>
  </w:num>
  <w:num w:numId="8">
    <w:abstractNumId w:val="10"/>
  </w:num>
  <w:num w:numId="9">
    <w:abstractNumId w:val="6"/>
  </w:num>
  <w:num w:numId="10">
    <w:abstractNumId w:val="8"/>
  </w:num>
  <w:num w:numId="11">
    <w:abstractNumId w:val="11"/>
  </w:num>
  <w:num w:numId="12">
    <w:abstractNumId w:val="4"/>
  </w:num>
  <w:num w:numId="13">
    <w:abstractNumId w:val="2"/>
  </w:num>
  <w:num w:numId="14">
    <w:abstractNumId w:val="15"/>
  </w:num>
  <w:num w:numId="15">
    <w:abstractNumId w:val="9"/>
  </w:num>
  <w:num w:numId="16">
    <w:abstractNumId w:val="3"/>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53"/>
    <w:rsid w:val="00003256"/>
    <w:rsid w:val="00015B7F"/>
    <w:rsid w:val="000167AD"/>
    <w:rsid w:val="0002398C"/>
    <w:rsid w:val="00033182"/>
    <w:rsid w:val="00033CD2"/>
    <w:rsid w:val="00056E20"/>
    <w:rsid w:val="00062FA6"/>
    <w:rsid w:val="00066995"/>
    <w:rsid w:val="000717FE"/>
    <w:rsid w:val="00072D50"/>
    <w:rsid w:val="00084D25"/>
    <w:rsid w:val="00086EF4"/>
    <w:rsid w:val="000870A1"/>
    <w:rsid w:val="000A0EE6"/>
    <w:rsid w:val="000A2A9B"/>
    <w:rsid w:val="000A4BAA"/>
    <w:rsid w:val="000A6025"/>
    <w:rsid w:val="000B215B"/>
    <w:rsid w:val="000B444C"/>
    <w:rsid w:val="000B79A8"/>
    <w:rsid w:val="000B7FA8"/>
    <w:rsid w:val="000C6331"/>
    <w:rsid w:val="000C7593"/>
    <w:rsid w:val="000D1301"/>
    <w:rsid w:val="000D7942"/>
    <w:rsid w:val="000E1E55"/>
    <w:rsid w:val="000F07B5"/>
    <w:rsid w:val="000F41EB"/>
    <w:rsid w:val="000F4FF6"/>
    <w:rsid w:val="0010531C"/>
    <w:rsid w:val="00106A7F"/>
    <w:rsid w:val="0012048F"/>
    <w:rsid w:val="00124677"/>
    <w:rsid w:val="00126931"/>
    <w:rsid w:val="001325E1"/>
    <w:rsid w:val="00132EBB"/>
    <w:rsid w:val="00135205"/>
    <w:rsid w:val="001441B5"/>
    <w:rsid w:val="00151F40"/>
    <w:rsid w:val="0015714F"/>
    <w:rsid w:val="001605E7"/>
    <w:rsid w:val="001678DC"/>
    <w:rsid w:val="00173E1A"/>
    <w:rsid w:val="001829A4"/>
    <w:rsid w:val="00184595"/>
    <w:rsid w:val="00195E19"/>
    <w:rsid w:val="001A08E1"/>
    <w:rsid w:val="001A2216"/>
    <w:rsid w:val="001B3420"/>
    <w:rsid w:val="001B76AC"/>
    <w:rsid w:val="001B7E1B"/>
    <w:rsid w:val="001C605A"/>
    <w:rsid w:val="001C6C92"/>
    <w:rsid w:val="001C7CB0"/>
    <w:rsid w:val="001D35C7"/>
    <w:rsid w:val="001D7DD8"/>
    <w:rsid w:val="001E3F60"/>
    <w:rsid w:val="001E6040"/>
    <w:rsid w:val="001F6593"/>
    <w:rsid w:val="00201F39"/>
    <w:rsid w:val="00203F73"/>
    <w:rsid w:val="00225C6E"/>
    <w:rsid w:val="00226601"/>
    <w:rsid w:val="002266E8"/>
    <w:rsid w:val="00226981"/>
    <w:rsid w:val="00231450"/>
    <w:rsid w:val="00234F6E"/>
    <w:rsid w:val="002448B6"/>
    <w:rsid w:val="00251EEE"/>
    <w:rsid w:val="00255B78"/>
    <w:rsid w:val="00265B5F"/>
    <w:rsid w:val="00267985"/>
    <w:rsid w:val="00277460"/>
    <w:rsid w:val="00280EA9"/>
    <w:rsid w:val="00281613"/>
    <w:rsid w:val="0028424A"/>
    <w:rsid w:val="00286548"/>
    <w:rsid w:val="002A3C70"/>
    <w:rsid w:val="002A79EC"/>
    <w:rsid w:val="002B7800"/>
    <w:rsid w:val="002D65F7"/>
    <w:rsid w:val="002E1EEA"/>
    <w:rsid w:val="0030309E"/>
    <w:rsid w:val="0030683F"/>
    <w:rsid w:val="00313C8F"/>
    <w:rsid w:val="003366B1"/>
    <w:rsid w:val="003435DB"/>
    <w:rsid w:val="0034727D"/>
    <w:rsid w:val="003533DC"/>
    <w:rsid w:val="0037473C"/>
    <w:rsid w:val="00377073"/>
    <w:rsid w:val="00377412"/>
    <w:rsid w:val="003847E1"/>
    <w:rsid w:val="00385617"/>
    <w:rsid w:val="00391BCE"/>
    <w:rsid w:val="00391F47"/>
    <w:rsid w:val="003A348D"/>
    <w:rsid w:val="003B27DE"/>
    <w:rsid w:val="003B32B0"/>
    <w:rsid w:val="003B33C9"/>
    <w:rsid w:val="003B5E02"/>
    <w:rsid w:val="003D3477"/>
    <w:rsid w:val="003D7C55"/>
    <w:rsid w:val="003E2223"/>
    <w:rsid w:val="003E5DBC"/>
    <w:rsid w:val="00407FAF"/>
    <w:rsid w:val="004355FD"/>
    <w:rsid w:val="0043579B"/>
    <w:rsid w:val="00451930"/>
    <w:rsid w:val="00452537"/>
    <w:rsid w:val="00485F2D"/>
    <w:rsid w:val="004879A0"/>
    <w:rsid w:val="00494B35"/>
    <w:rsid w:val="004952AB"/>
    <w:rsid w:val="004A3972"/>
    <w:rsid w:val="004A4D68"/>
    <w:rsid w:val="004B4064"/>
    <w:rsid w:val="004C2B26"/>
    <w:rsid w:val="004C7D80"/>
    <w:rsid w:val="004D5550"/>
    <w:rsid w:val="004D7EE2"/>
    <w:rsid w:val="004E17C4"/>
    <w:rsid w:val="004E2685"/>
    <w:rsid w:val="004E7245"/>
    <w:rsid w:val="004F28D1"/>
    <w:rsid w:val="00500910"/>
    <w:rsid w:val="0050721F"/>
    <w:rsid w:val="00513FDA"/>
    <w:rsid w:val="00514DBA"/>
    <w:rsid w:val="00517152"/>
    <w:rsid w:val="00517997"/>
    <w:rsid w:val="00531493"/>
    <w:rsid w:val="00544C5B"/>
    <w:rsid w:val="00553F0C"/>
    <w:rsid w:val="00554E69"/>
    <w:rsid w:val="00564BCC"/>
    <w:rsid w:val="00566045"/>
    <w:rsid w:val="00571E7A"/>
    <w:rsid w:val="00580440"/>
    <w:rsid w:val="0059318B"/>
    <w:rsid w:val="005949AD"/>
    <w:rsid w:val="00595B68"/>
    <w:rsid w:val="00596C4E"/>
    <w:rsid w:val="005A2742"/>
    <w:rsid w:val="005A2CAB"/>
    <w:rsid w:val="005B07CF"/>
    <w:rsid w:val="005B180D"/>
    <w:rsid w:val="005B65CD"/>
    <w:rsid w:val="005C13E5"/>
    <w:rsid w:val="005C2181"/>
    <w:rsid w:val="005C7697"/>
    <w:rsid w:val="005D086E"/>
    <w:rsid w:val="005D29D5"/>
    <w:rsid w:val="005D2AC0"/>
    <w:rsid w:val="005D2B27"/>
    <w:rsid w:val="005F6FE9"/>
    <w:rsid w:val="006014F2"/>
    <w:rsid w:val="006034AB"/>
    <w:rsid w:val="00604666"/>
    <w:rsid w:val="00604964"/>
    <w:rsid w:val="00604A7B"/>
    <w:rsid w:val="0060598E"/>
    <w:rsid w:val="00611DFB"/>
    <w:rsid w:val="0061208B"/>
    <w:rsid w:val="00612ACB"/>
    <w:rsid w:val="006134B8"/>
    <w:rsid w:val="006145D1"/>
    <w:rsid w:val="00637F2A"/>
    <w:rsid w:val="0064272A"/>
    <w:rsid w:val="00664F7C"/>
    <w:rsid w:val="00677449"/>
    <w:rsid w:val="00683FD8"/>
    <w:rsid w:val="00684E29"/>
    <w:rsid w:val="006901D8"/>
    <w:rsid w:val="006A7BEF"/>
    <w:rsid w:val="006B3215"/>
    <w:rsid w:val="006B78C4"/>
    <w:rsid w:val="006C7E1B"/>
    <w:rsid w:val="006D409A"/>
    <w:rsid w:val="006D6F54"/>
    <w:rsid w:val="006E2AF0"/>
    <w:rsid w:val="006E45E6"/>
    <w:rsid w:val="006E7F40"/>
    <w:rsid w:val="007014E0"/>
    <w:rsid w:val="007068E5"/>
    <w:rsid w:val="00713B7E"/>
    <w:rsid w:val="0072753B"/>
    <w:rsid w:val="00730315"/>
    <w:rsid w:val="0074137D"/>
    <w:rsid w:val="0074207E"/>
    <w:rsid w:val="00743B2F"/>
    <w:rsid w:val="00747EE0"/>
    <w:rsid w:val="00750BD6"/>
    <w:rsid w:val="007667A2"/>
    <w:rsid w:val="007723F2"/>
    <w:rsid w:val="00783A71"/>
    <w:rsid w:val="00785489"/>
    <w:rsid w:val="00794D60"/>
    <w:rsid w:val="007B3482"/>
    <w:rsid w:val="007C1642"/>
    <w:rsid w:val="007C72FE"/>
    <w:rsid w:val="007E5ED1"/>
    <w:rsid w:val="007E7B4F"/>
    <w:rsid w:val="008009EB"/>
    <w:rsid w:val="0080271A"/>
    <w:rsid w:val="0081293A"/>
    <w:rsid w:val="00813B22"/>
    <w:rsid w:val="00815530"/>
    <w:rsid w:val="00816390"/>
    <w:rsid w:val="00820AC5"/>
    <w:rsid w:val="008216B2"/>
    <w:rsid w:val="0083195F"/>
    <w:rsid w:val="0085029C"/>
    <w:rsid w:val="00854D40"/>
    <w:rsid w:val="0086050A"/>
    <w:rsid w:val="00862053"/>
    <w:rsid w:val="00873C4F"/>
    <w:rsid w:val="00883DC4"/>
    <w:rsid w:val="00892624"/>
    <w:rsid w:val="00892B75"/>
    <w:rsid w:val="00894D2D"/>
    <w:rsid w:val="008A5798"/>
    <w:rsid w:val="008C400C"/>
    <w:rsid w:val="008C57CE"/>
    <w:rsid w:val="008E5ECD"/>
    <w:rsid w:val="008E62E2"/>
    <w:rsid w:val="008F0A04"/>
    <w:rsid w:val="009066F0"/>
    <w:rsid w:val="009069B9"/>
    <w:rsid w:val="00906A8A"/>
    <w:rsid w:val="00911433"/>
    <w:rsid w:val="00916502"/>
    <w:rsid w:val="009318FD"/>
    <w:rsid w:val="009341DB"/>
    <w:rsid w:val="00946215"/>
    <w:rsid w:val="00956BB4"/>
    <w:rsid w:val="00971603"/>
    <w:rsid w:val="009824DF"/>
    <w:rsid w:val="0099076E"/>
    <w:rsid w:val="009961A5"/>
    <w:rsid w:val="009A19BC"/>
    <w:rsid w:val="009A3398"/>
    <w:rsid w:val="009A5FE7"/>
    <w:rsid w:val="009C3D0F"/>
    <w:rsid w:val="009C76B6"/>
    <w:rsid w:val="009E59EB"/>
    <w:rsid w:val="009F3794"/>
    <w:rsid w:val="009F4B12"/>
    <w:rsid w:val="009F7739"/>
    <w:rsid w:val="00A16D99"/>
    <w:rsid w:val="00A17B3B"/>
    <w:rsid w:val="00A17E95"/>
    <w:rsid w:val="00A44F76"/>
    <w:rsid w:val="00A55664"/>
    <w:rsid w:val="00A57634"/>
    <w:rsid w:val="00A57B1B"/>
    <w:rsid w:val="00A66E0F"/>
    <w:rsid w:val="00A72F33"/>
    <w:rsid w:val="00A91ADA"/>
    <w:rsid w:val="00A93D25"/>
    <w:rsid w:val="00AA4682"/>
    <w:rsid w:val="00AB2C1C"/>
    <w:rsid w:val="00AB2C7A"/>
    <w:rsid w:val="00AB45FD"/>
    <w:rsid w:val="00AC118F"/>
    <w:rsid w:val="00AC11A7"/>
    <w:rsid w:val="00AC1F7C"/>
    <w:rsid w:val="00AD632E"/>
    <w:rsid w:val="00AE234F"/>
    <w:rsid w:val="00AE3E30"/>
    <w:rsid w:val="00AE66E0"/>
    <w:rsid w:val="00AF1290"/>
    <w:rsid w:val="00AF3824"/>
    <w:rsid w:val="00B02F49"/>
    <w:rsid w:val="00B117BF"/>
    <w:rsid w:val="00B123D6"/>
    <w:rsid w:val="00B232F6"/>
    <w:rsid w:val="00B25AED"/>
    <w:rsid w:val="00B34644"/>
    <w:rsid w:val="00B3679B"/>
    <w:rsid w:val="00B4007D"/>
    <w:rsid w:val="00B40B73"/>
    <w:rsid w:val="00B4306E"/>
    <w:rsid w:val="00B4587C"/>
    <w:rsid w:val="00B5442F"/>
    <w:rsid w:val="00B631DF"/>
    <w:rsid w:val="00B6363F"/>
    <w:rsid w:val="00B70381"/>
    <w:rsid w:val="00B712CE"/>
    <w:rsid w:val="00B7335F"/>
    <w:rsid w:val="00B82B5F"/>
    <w:rsid w:val="00B8315C"/>
    <w:rsid w:val="00B84EC2"/>
    <w:rsid w:val="00B90F37"/>
    <w:rsid w:val="00B95245"/>
    <w:rsid w:val="00B95A9F"/>
    <w:rsid w:val="00BA20A0"/>
    <w:rsid w:val="00BA53DC"/>
    <w:rsid w:val="00BA5963"/>
    <w:rsid w:val="00BB31A2"/>
    <w:rsid w:val="00BB382D"/>
    <w:rsid w:val="00BB4A23"/>
    <w:rsid w:val="00BB5A6C"/>
    <w:rsid w:val="00BB7481"/>
    <w:rsid w:val="00BC4C41"/>
    <w:rsid w:val="00BD4129"/>
    <w:rsid w:val="00BD5C12"/>
    <w:rsid w:val="00BE24F4"/>
    <w:rsid w:val="00BF2473"/>
    <w:rsid w:val="00C10AF7"/>
    <w:rsid w:val="00C21298"/>
    <w:rsid w:val="00C233C6"/>
    <w:rsid w:val="00C23559"/>
    <w:rsid w:val="00C25C12"/>
    <w:rsid w:val="00C273B9"/>
    <w:rsid w:val="00C34759"/>
    <w:rsid w:val="00C37E07"/>
    <w:rsid w:val="00C4247B"/>
    <w:rsid w:val="00C55DEA"/>
    <w:rsid w:val="00C61EED"/>
    <w:rsid w:val="00C7479B"/>
    <w:rsid w:val="00C8001A"/>
    <w:rsid w:val="00C847C4"/>
    <w:rsid w:val="00C86392"/>
    <w:rsid w:val="00C95888"/>
    <w:rsid w:val="00CB59CC"/>
    <w:rsid w:val="00CC117F"/>
    <w:rsid w:val="00CC43AE"/>
    <w:rsid w:val="00CD357D"/>
    <w:rsid w:val="00CE0D2B"/>
    <w:rsid w:val="00CF5BBB"/>
    <w:rsid w:val="00D01A08"/>
    <w:rsid w:val="00D0481D"/>
    <w:rsid w:val="00D24679"/>
    <w:rsid w:val="00D26E10"/>
    <w:rsid w:val="00D315AC"/>
    <w:rsid w:val="00D41A45"/>
    <w:rsid w:val="00D46674"/>
    <w:rsid w:val="00D502AC"/>
    <w:rsid w:val="00D50B30"/>
    <w:rsid w:val="00D5164D"/>
    <w:rsid w:val="00D60B8A"/>
    <w:rsid w:val="00D70F3F"/>
    <w:rsid w:val="00D72F6A"/>
    <w:rsid w:val="00D807EE"/>
    <w:rsid w:val="00D845D3"/>
    <w:rsid w:val="00D91836"/>
    <w:rsid w:val="00DA15A7"/>
    <w:rsid w:val="00DB20E2"/>
    <w:rsid w:val="00DC3A91"/>
    <w:rsid w:val="00DC4B33"/>
    <w:rsid w:val="00DC50B4"/>
    <w:rsid w:val="00DC6454"/>
    <w:rsid w:val="00DD0CF0"/>
    <w:rsid w:val="00DD784D"/>
    <w:rsid w:val="00DE00F0"/>
    <w:rsid w:val="00DE7314"/>
    <w:rsid w:val="00DF51BC"/>
    <w:rsid w:val="00DF5E81"/>
    <w:rsid w:val="00E03476"/>
    <w:rsid w:val="00E04C2F"/>
    <w:rsid w:val="00E07DB5"/>
    <w:rsid w:val="00E244B2"/>
    <w:rsid w:val="00E26BD4"/>
    <w:rsid w:val="00E313D9"/>
    <w:rsid w:val="00E326DD"/>
    <w:rsid w:val="00E437C7"/>
    <w:rsid w:val="00E43A82"/>
    <w:rsid w:val="00E47166"/>
    <w:rsid w:val="00E525BC"/>
    <w:rsid w:val="00E54232"/>
    <w:rsid w:val="00E6535B"/>
    <w:rsid w:val="00E71B34"/>
    <w:rsid w:val="00E7295A"/>
    <w:rsid w:val="00E73DF1"/>
    <w:rsid w:val="00E753CF"/>
    <w:rsid w:val="00E760D2"/>
    <w:rsid w:val="00E8580E"/>
    <w:rsid w:val="00E91F7E"/>
    <w:rsid w:val="00E93CD4"/>
    <w:rsid w:val="00EA2463"/>
    <w:rsid w:val="00EA2FE0"/>
    <w:rsid w:val="00EB3716"/>
    <w:rsid w:val="00ED1FBA"/>
    <w:rsid w:val="00EE7312"/>
    <w:rsid w:val="00EF682C"/>
    <w:rsid w:val="00F15701"/>
    <w:rsid w:val="00F21A8B"/>
    <w:rsid w:val="00F22994"/>
    <w:rsid w:val="00F3573A"/>
    <w:rsid w:val="00F37023"/>
    <w:rsid w:val="00F40B58"/>
    <w:rsid w:val="00F425AF"/>
    <w:rsid w:val="00F56F5F"/>
    <w:rsid w:val="00F57C8F"/>
    <w:rsid w:val="00F60A35"/>
    <w:rsid w:val="00F60A5F"/>
    <w:rsid w:val="00F60F0C"/>
    <w:rsid w:val="00F63C59"/>
    <w:rsid w:val="00F721BD"/>
    <w:rsid w:val="00F7592D"/>
    <w:rsid w:val="00F81817"/>
    <w:rsid w:val="00F82BFB"/>
    <w:rsid w:val="00F8335B"/>
    <w:rsid w:val="00F84177"/>
    <w:rsid w:val="00F85921"/>
    <w:rsid w:val="00F909D7"/>
    <w:rsid w:val="00F93D93"/>
    <w:rsid w:val="00F95858"/>
    <w:rsid w:val="00FB63FC"/>
    <w:rsid w:val="00FE2DAA"/>
    <w:rsid w:val="00FE44C6"/>
    <w:rsid w:val="00FE5723"/>
    <w:rsid w:val="00FE7435"/>
    <w:rsid w:val="00FF5136"/>
    <w:rsid w:val="00FF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51B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A"/>
    <w:pPr>
      <w:ind w:left="720"/>
      <w:contextualSpacing/>
    </w:pPr>
  </w:style>
  <w:style w:type="character" w:styleId="Hyperlink">
    <w:name w:val="Hyperlink"/>
    <w:basedOn w:val="DefaultParagraphFont"/>
    <w:uiPriority w:val="99"/>
    <w:unhideWhenUsed/>
    <w:rsid w:val="008F0A04"/>
    <w:rPr>
      <w:color w:val="0563C1" w:themeColor="hyperlink"/>
      <w:u w:val="single"/>
    </w:rPr>
  </w:style>
  <w:style w:type="paragraph" w:styleId="Header">
    <w:name w:val="header"/>
    <w:basedOn w:val="Normal"/>
    <w:link w:val="HeaderChar"/>
    <w:uiPriority w:val="99"/>
    <w:unhideWhenUsed/>
    <w:rsid w:val="002D65F7"/>
    <w:pPr>
      <w:tabs>
        <w:tab w:val="center" w:pos="4680"/>
        <w:tab w:val="right" w:pos="9360"/>
      </w:tabs>
      <w:spacing w:line="240" w:lineRule="auto"/>
    </w:pPr>
  </w:style>
  <w:style w:type="character" w:customStyle="1" w:styleId="HeaderChar">
    <w:name w:val="Header Char"/>
    <w:basedOn w:val="DefaultParagraphFont"/>
    <w:link w:val="Header"/>
    <w:uiPriority w:val="99"/>
    <w:rsid w:val="002D65F7"/>
  </w:style>
  <w:style w:type="paragraph" w:styleId="Footer">
    <w:name w:val="footer"/>
    <w:basedOn w:val="Normal"/>
    <w:link w:val="FooterChar"/>
    <w:uiPriority w:val="99"/>
    <w:unhideWhenUsed/>
    <w:rsid w:val="002D65F7"/>
    <w:pPr>
      <w:tabs>
        <w:tab w:val="center" w:pos="4680"/>
        <w:tab w:val="right" w:pos="9360"/>
      </w:tabs>
      <w:spacing w:line="240" w:lineRule="auto"/>
    </w:pPr>
  </w:style>
  <w:style w:type="character" w:customStyle="1" w:styleId="FooterChar">
    <w:name w:val="Footer Char"/>
    <w:basedOn w:val="DefaultParagraphFont"/>
    <w:link w:val="Footer"/>
    <w:uiPriority w:val="99"/>
    <w:rsid w:val="002D65F7"/>
  </w:style>
  <w:style w:type="paragraph" w:styleId="BalloonText">
    <w:name w:val="Balloon Text"/>
    <w:basedOn w:val="Normal"/>
    <w:link w:val="BalloonTextChar"/>
    <w:uiPriority w:val="99"/>
    <w:semiHidden/>
    <w:unhideWhenUsed/>
    <w:rsid w:val="00E858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80E"/>
    <w:rPr>
      <w:rFonts w:ascii="Tahoma" w:hAnsi="Tahoma" w:cs="Tahoma"/>
      <w:sz w:val="16"/>
      <w:szCs w:val="16"/>
    </w:rPr>
  </w:style>
  <w:style w:type="character" w:styleId="FollowedHyperlink">
    <w:name w:val="FollowedHyperlink"/>
    <w:basedOn w:val="DefaultParagraphFont"/>
    <w:uiPriority w:val="99"/>
    <w:semiHidden/>
    <w:unhideWhenUsed/>
    <w:rsid w:val="008E62E2"/>
    <w:rPr>
      <w:color w:val="954F72" w:themeColor="followedHyperlink"/>
      <w:u w:val="single"/>
    </w:rPr>
  </w:style>
  <w:style w:type="character" w:customStyle="1" w:styleId="Heading1Char">
    <w:name w:val="Heading 1 Char"/>
    <w:basedOn w:val="DefaultParagraphFont"/>
    <w:link w:val="Heading1"/>
    <w:uiPriority w:val="9"/>
    <w:rsid w:val="00DF51BC"/>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51B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A"/>
    <w:pPr>
      <w:ind w:left="720"/>
      <w:contextualSpacing/>
    </w:pPr>
  </w:style>
  <w:style w:type="character" w:styleId="Hyperlink">
    <w:name w:val="Hyperlink"/>
    <w:basedOn w:val="DefaultParagraphFont"/>
    <w:uiPriority w:val="99"/>
    <w:unhideWhenUsed/>
    <w:rsid w:val="008F0A04"/>
    <w:rPr>
      <w:color w:val="0563C1" w:themeColor="hyperlink"/>
      <w:u w:val="single"/>
    </w:rPr>
  </w:style>
  <w:style w:type="paragraph" w:styleId="Header">
    <w:name w:val="header"/>
    <w:basedOn w:val="Normal"/>
    <w:link w:val="HeaderChar"/>
    <w:uiPriority w:val="99"/>
    <w:unhideWhenUsed/>
    <w:rsid w:val="002D65F7"/>
    <w:pPr>
      <w:tabs>
        <w:tab w:val="center" w:pos="4680"/>
        <w:tab w:val="right" w:pos="9360"/>
      </w:tabs>
      <w:spacing w:line="240" w:lineRule="auto"/>
    </w:pPr>
  </w:style>
  <w:style w:type="character" w:customStyle="1" w:styleId="HeaderChar">
    <w:name w:val="Header Char"/>
    <w:basedOn w:val="DefaultParagraphFont"/>
    <w:link w:val="Header"/>
    <w:uiPriority w:val="99"/>
    <w:rsid w:val="002D65F7"/>
  </w:style>
  <w:style w:type="paragraph" w:styleId="Footer">
    <w:name w:val="footer"/>
    <w:basedOn w:val="Normal"/>
    <w:link w:val="FooterChar"/>
    <w:uiPriority w:val="99"/>
    <w:unhideWhenUsed/>
    <w:rsid w:val="002D65F7"/>
    <w:pPr>
      <w:tabs>
        <w:tab w:val="center" w:pos="4680"/>
        <w:tab w:val="right" w:pos="9360"/>
      </w:tabs>
      <w:spacing w:line="240" w:lineRule="auto"/>
    </w:pPr>
  </w:style>
  <w:style w:type="character" w:customStyle="1" w:styleId="FooterChar">
    <w:name w:val="Footer Char"/>
    <w:basedOn w:val="DefaultParagraphFont"/>
    <w:link w:val="Footer"/>
    <w:uiPriority w:val="99"/>
    <w:rsid w:val="002D65F7"/>
  </w:style>
  <w:style w:type="paragraph" w:styleId="BalloonText">
    <w:name w:val="Balloon Text"/>
    <w:basedOn w:val="Normal"/>
    <w:link w:val="BalloonTextChar"/>
    <w:uiPriority w:val="99"/>
    <w:semiHidden/>
    <w:unhideWhenUsed/>
    <w:rsid w:val="00E858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80E"/>
    <w:rPr>
      <w:rFonts w:ascii="Tahoma" w:hAnsi="Tahoma" w:cs="Tahoma"/>
      <w:sz w:val="16"/>
      <w:szCs w:val="16"/>
    </w:rPr>
  </w:style>
  <w:style w:type="character" w:styleId="FollowedHyperlink">
    <w:name w:val="FollowedHyperlink"/>
    <w:basedOn w:val="DefaultParagraphFont"/>
    <w:uiPriority w:val="99"/>
    <w:semiHidden/>
    <w:unhideWhenUsed/>
    <w:rsid w:val="008E62E2"/>
    <w:rPr>
      <w:color w:val="954F72" w:themeColor="followedHyperlink"/>
      <w:u w:val="single"/>
    </w:rPr>
  </w:style>
  <w:style w:type="character" w:customStyle="1" w:styleId="Heading1Char">
    <w:name w:val="Heading 1 Char"/>
    <w:basedOn w:val="DefaultParagraphFont"/>
    <w:link w:val="Heading1"/>
    <w:uiPriority w:val="9"/>
    <w:rsid w:val="00DF51B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8269">
      <w:bodyDiv w:val="1"/>
      <w:marLeft w:val="0"/>
      <w:marRight w:val="0"/>
      <w:marTop w:val="0"/>
      <w:marBottom w:val="0"/>
      <w:divBdr>
        <w:top w:val="none" w:sz="0" w:space="0" w:color="auto"/>
        <w:left w:val="none" w:sz="0" w:space="0" w:color="auto"/>
        <w:bottom w:val="none" w:sz="0" w:space="0" w:color="auto"/>
        <w:right w:val="none" w:sz="0" w:space="0" w:color="auto"/>
      </w:divBdr>
    </w:div>
    <w:div w:id="272632306">
      <w:bodyDiv w:val="1"/>
      <w:marLeft w:val="0"/>
      <w:marRight w:val="0"/>
      <w:marTop w:val="0"/>
      <w:marBottom w:val="0"/>
      <w:divBdr>
        <w:top w:val="none" w:sz="0" w:space="0" w:color="auto"/>
        <w:left w:val="none" w:sz="0" w:space="0" w:color="auto"/>
        <w:bottom w:val="none" w:sz="0" w:space="0" w:color="auto"/>
        <w:right w:val="none" w:sz="0" w:space="0" w:color="auto"/>
      </w:divBdr>
    </w:div>
    <w:div w:id="312682562">
      <w:bodyDiv w:val="1"/>
      <w:marLeft w:val="0"/>
      <w:marRight w:val="0"/>
      <w:marTop w:val="0"/>
      <w:marBottom w:val="0"/>
      <w:divBdr>
        <w:top w:val="none" w:sz="0" w:space="0" w:color="auto"/>
        <w:left w:val="none" w:sz="0" w:space="0" w:color="auto"/>
        <w:bottom w:val="none" w:sz="0" w:space="0" w:color="auto"/>
        <w:right w:val="none" w:sz="0" w:space="0" w:color="auto"/>
      </w:divBdr>
    </w:div>
    <w:div w:id="318729804">
      <w:bodyDiv w:val="1"/>
      <w:marLeft w:val="0"/>
      <w:marRight w:val="0"/>
      <w:marTop w:val="0"/>
      <w:marBottom w:val="0"/>
      <w:divBdr>
        <w:top w:val="none" w:sz="0" w:space="0" w:color="auto"/>
        <w:left w:val="none" w:sz="0" w:space="0" w:color="auto"/>
        <w:bottom w:val="none" w:sz="0" w:space="0" w:color="auto"/>
        <w:right w:val="none" w:sz="0" w:space="0" w:color="auto"/>
      </w:divBdr>
    </w:div>
    <w:div w:id="337467540">
      <w:bodyDiv w:val="1"/>
      <w:marLeft w:val="0"/>
      <w:marRight w:val="0"/>
      <w:marTop w:val="0"/>
      <w:marBottom w:val="0"/>
      <w:divBdr>
        <w:top w:val="none" w:sz="0" w:space="0" w:color="auto"/>
        <w:left w:val="none" w:sz="0" w:space="0" w:color="auto"/>
        <w:bottom w:val="none" w:sz="0" w:space="0" w:color="auto"/>
        <w:right w:val="none" w:sz="0" w:space="0" w:color="auto"/>
      </w:divBdr>
    </w:div>
    <w:div w:id="351539777">
      <w:bodyDiv w:val="1"/>
      <w:marLeft w:val="0"/>
      <w:marRight w:val="0"/>
      <w:marTop w:val="0"/>
      <w:marBottom w:val="0"/>
      <w:divBdr>
        <w:top w:val="none" w:sz="0" w:space="0" w:color="auto"/>
        <w:left w:val="none" w:sz="0" w:space="0" w:color="auto"/>
        <w:bottom w:val="none" w:sz="0" w:space="0" w:color="auto"/>
        <w:right w:val="none" w:sz="0" w:space="0" w:color="auto"/>
      </w:divBdr>
    </w:div>
    <w:div w:id="669677785">
      <w:bodyDiv w:val="1"/>
      <w:marLeft w:val="0"/>
      <w:marRight w:val="0"/>
      <w:marTop w:val="0"/>
      <w:marBottom w:val="0"/>
      <w:divBdr>
        <w:top w:val="none" w:sz="0" w:space="0" w:color="auto"/>
        <w:left w:val="none" w:sz="0" w:space="0" w:color="auto"/>
        <w:bottom w:val="none" w:sz="0" w:space="0" w:color="auto"/>
        <w:right w:val="none" w:sz="0" w:space="0" w:color="auto"/>
      </w:divBdr>
    </w:div>
    <w:div w:id="722363340">
      <w:bodyDiv w:val="1"/>
      <w:marLeft w:val="0"/>
      <w:marRight w:val="0"/>
      <w:marTop w:val="0"/>
      <w:marBottom w:val="0"/>
      <w:divBdr>
        <w:top w:val="none" w:sz="0" w:space="0" w:color="auto"/>
        <w:left w:val="none" w:sz="0" w:space="0" w:color="auto"/>
        <w:bottom w:val="none" w:sz="0" w:space="0" w:color="auto"/>
        <w:right w:val="none" w:sz="0" w:space="0" w:color="auto"/>
      </w:divBdr>
    </w:div>
    <w:div w:id="730734071">
      <w:bodyDiv w:val="1"/>
      <w:marLeft w:val="0"/>
      <w:marRight w:val="0"/>
      <w:marTop w:val="0"/>
      <w:marBottom w:val="0"/>
      <w:divBdr>
        <w:top w:val="none" w:sz="0" w:space="0" w:color="auto"/>
        <w:left w:val="none" w:sz="0" w:space="0" w:color="auto"/>
        <w:bottom w:val="none" w:sz="0" w:space="0" w:color="auto"/>
        <w:right w:val="none" w:sz="0" w:space="0" w:color="auto"/>
      </w:divBdr>
    </w:div>
    <w:div w:id="755831407">
      <w:bodyDiv w:val="1"/>
      <w:marLeft w:val="0"/>
      <w:marRight w:val="0"/>
      <w:marTop w:val="0"/>
      <w:marBottom w:val="0"/>
      <w:divBdr>
        <w:top w:val="none" w:sz="0" w:space="0" w:color="auto"/>
        <w:left w:val="none" w:sz="0" w:space="0" w:color="auto"/>
        <w:bottom w:val="none" w:sz="0" w:space="0" w:color="auto"/>
        <w:right w:val="none" w:sz="0" w:space="0" w:color="auto"/>
      </w:divBdr>
    </w:div>
    <w:div w:id="794561823">
      <w:bodyDiv w:val="1"/>
      <w:marLeft w:val="0"/>
      <w:marRight w:val="0"/>
      <w:marTop w:val="0"/>
      <w:marBottom w:val="0"/>
      <w:divBdr>
        <w:top w:val="none" w:sz="0" w:space="0" w:color="auto"/>
        <w:left w:val="none" w:sz="0" w:space="0" w:color="auto"/>
        <w:bottom w:val="none" w:sz="0" w:space="0" w:color="auto"/>
        <w:right w:val="none" w:sz="0" w:space="0" w:color="auto"/>
      </w:divBdr>
    </w:div>
    <w:div w:id="872768618">
      <w:bodyDiv w:val="1"/>
      <w:marLeft w:val="0"/>
      <w:marRight w:val="0"/>
      <w:marTop w:val="0"/>
      <w:marBottom w:val="0"/>
      <w:divBdr>
        <w:top w:val="none" w:sz="0" w:space="0" w:color="auto"/>
        <w:left w:val="none" w:sz="0" w:space="0" w:color="auto"/>
        <w:bottom w:val="none" w:sz="0" w:space="0" w:color="auto"/>
        <w:right w:val="none" w:sz="0" w:space="0" w:color="auto"/>
      </w:divBdr>
    </w:div>
    <w:div w:id="922884158">
      <w:bodyDiv w:val="1"/>
      <w:marLeft w:val="0"/>
      <w:marRight w:val="0"/>
      <w:marTop w:val="0"/>
      <w:marBottom w:val="0"/>
      <w:divBdr>
        <w:top w:val="none" w:sz="0" w:space="0" w:color="auto"/>
        <w:left w:val="none" w:sz="0" w:space="0" w:color="auto"/>
        <w:bottom w:val="none" w:sz="0" w:space="0" w:color="auto"/>
        <w:right w:val="none" w:sz="0" w:space="0" w:color="auto"/>
      </w:divBdr>
      <w:divsChild>
        <w:div w:id="528303183">
          <w:marLeft w:val="0"/>
          <w:marRight w:val="0"/>
          <w:marTop w:val="0"/>
          <w:marBottom w:val="0"/>
          <w:divBdr>
            <w:top w:val="none" w:sz="0" w:space="0" w:color="auto"/>
            <w:left w:val="none" w:sz="0" w:space="0" w:color="auto"/>
            <w:bottom w:val="none" w:sz="0" w:space="0" w:color="auto"/>
            <w:right w:val="none" w:sz="0" w:space="0" w:color="auto"/>
          </w:divBdr>
          <w:divsChild>
            <w:div w:id="359669009">
              <w:marLeft w:val="0"/>
              <w:marRight w:val="0"/>
              <w:marTop w:val="0"/>
              <w:marBottom w:val="0"/>
              <w:divBdr>
                <w:top w:val="none" w:sz="0" w:space="0" w:color="auto"/>
                <w:left w:val="none" w:sz="0" w:space="0" w:color="auto"/>
                <w:bottom w:val="none" w:sz="0" w:space="0" w:color="auto"/>
                <w:right w:val="none" w:sz="0" w:space="0" w:color="auto"/>
              </w:divBdr>
              <w:divsChild>
                <w:div w:id="2318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55394">
      <w:bodyDiv w:val="1"/>
      <w:marLeft w:val="0"/>
      <w:marRight w:val="0"/>
      <w:marTop w:val="0"/>
      <w:marBottom w:val="0"/>
      <w:divBdr>
        <w:top w:val="none" w:sz="0" w:space="0" w:color="auto"/>
        <w:left w:val="none" w:sz="0" w:space="0" w:color="auto"/>
        <w:bottom w:val="none" w:sz="0" w:space="0" w:color="auto"/>
        <w:right w:val="none" w:sz="0" w:space="0" w:color="auto"/>
      </w:divBdr>
    </w:div>
    <w:div w:id="961568895">
      <w:bodyDiv w:val="1"/>
      <w:marLeft w:val="0"/>
      <w:marRight w:val="0"/>
      <w:marTop w:val="0"/>
      <w:marBottom w:val="0"/>
      <w:divBdr>
        <w:top w:val="none" w:sz="0" w:space="0" w:color="auto"/>
        <w:left w:val="none" w:sz="0" w:space="0" w:color="auto"/>
        <w:bottom w:val="none" w:sz="0" w:space="0" w:color="auto"/>
        <w:right w:val="none" w:sz="0" w:space="0" w:color="auto"/>
      </w:divBdr>
    </w:div>
    <w:div w:id="1151336668">
      <w:bodyDiv w:val="1"/>
      <w:marLeft w:val="0"/>
      <w:marRight w:val="0"/>
      <w:marTop w:val="0"/>
      <w:marBottom w:val="0"/>
      <w:divBdr>
        <w:top w:val="none" w:sz="0" w:space="0" w:color="auto"/>
        <w:left w:val="none" w:sz="0" w:space="0" w:color="auto"/>
        <w:bottom w:val="none" w:sz="0" w:space="0" w:color="auto"/>
        <w:right w:val="none" w:sz="0" w:space="0" w:color="auto"/>
      </w:divBdr>
    </w:div>
    <w:div w:id="1156804074">
      <w:bodyDiv w:val="1"/>
      <w:marLeft w:val="0"/>
      <w:marRight w:val="0"/>
      <w:marTop w:val="0"/>
      <w:marBottom w:val="0"/>
      <w:divBdr>
        <w:top w:val="none" w:sz="0" w:space="0" w:color="auto"/>
        <w:left w:val="none" w:sz="0" w:space="0" w:color="auto"/>
        <w:bottom w:val="none" w:sz="0" w:space="0" w:color="auto"/>
        <w:right w:val="none" w:sz="0" w:space="0" w:color="auto"/>
      </w:divBdr>
    </w:div>
    <w:div w:id="1212499284">
      <w:bodyDiv w:val="1"/>
      <w:marLeft w:val="0"/>
      <w:marRight w:val="0"/>
      <w:marTop w:val="0"/>
      <w:marBottom w:val="0"/>
      <w:divBdr>
        <w:top w:val="none" w:sz="0" w:space="0" w:color="auto"/>
        <w:left w:val="none" w:sz="0" w:space="0" w:color="auto"/>
        <w:bottom w:val="none" w:sz="0" w:space="0" w:color="auto"/>
        <w:right w:val="none" w:sz="0" w:space="0" w:color="auto"/>
      </w:divBdr>
    </w:div>
    <w:div w:id="1257330115">
      <w:bodyDiv w:val="1"/>
      <w:marLeft w:val="0"/>
      <w:marRight w:val="0"/>
      <w:marTop w:val="0"/>
      <w:marBottom w:val="0"/>
      <w:divBdr>
        <w:top w:val="none" w:sz="0" w:space="0" w:color="auto"/>
        <w:left w:val="none" w:sz="0" w:space="0" w:color="auto"/>
        <w:bottom w:val="none" w:sz="0" w:space="0" w:color="auto"/>
        <w:right w:val="none" w:sz="0" w:space="0" w:color="auto"/>
      </w:divBdr>
    </w:div>
    <w:div w:id="1458111269">
      <w:bodyDiv w:val="1"/>
      <w:marLeft w:val="0"/>
      <w:marRight w:val="0"/>
      <w:marTop w:val="0"/>
      <w:marBottom w:val="0"/>
      <w:divBdr>
        <w:top w:val="none" w:sz="0" w:space="0" w:color="auto"/>
        <w:left w:val="none" w:sz="0" w:space="0" w:color="auto"/>
        <w:bottom w:val="none" w:sz="0" w:space="0" w:color="auto"/>
        <w:right w:val="none" w:sz="0" w:space="0" w:color="auto"/>
      </w:divBdr>
    </w:div>
    <w:div w:id="1523127878">
      <w:bodyDiv w:val="1"/>
      <w:marLeft w:val="0"/>
      <w:marRight w:val="0"/>
      <w:marTop w:val="0"/>
      <w:marBottom w:val="0"/>
      <w:divBdr>
        <w:top w:val="none" w:sz="0" w:space="0" w:color="auto"/>
        <w:left w:val="none" w:sz="0" w:space="0" w:color="auto"/>
        <w:bottom w:val="none" w:sz="0" w:space="0" w:color="auto"/>
        <w:right w:val="none" w:sz="0" w:space="0" w:color="auto"/>
      </w:divBdr>
    </w:div>
    <w:div w:id="1577938005">
      <w:bodyDiv w:val="1"/>
      <w:marLeft w:val="0"/>
      <w:marRight w:val="0"/>
      <w:marTop w:val="0"/>
      <w:marBottom w:val="0"/>
      <w:divBdr>
        <w:top w:val="none" w:sz="0" w:space="0" w:color="auto"/>
        <w:left w:val="none" w:sz="0" w:space="0" w:color="auto"/>
        <w:bottom w:val="none" w:sz="0" w:space="0" w:color="auto"/>
        <w:right w:val="none" w:sz="0" w:space="0" w:color="auto"/>
      </w:divBdr>
    </w:div>
    <w:div w:id="1664233492">
      <w:bodyDiv w:val="1"/>
      <w:marLeft w:val="0"/>
      <w:marRight w:val="0"/>
      <w:marTop w:val="0"/>
      <w:marBottom w:val="0"/>
      <w:divBdr>
        <w:top w:val="none" w:sz="0" w:space="0" w:color="auto"/>
        <w:left w:val="none" w:sz="0" w:space="0" w:color="auto"/>
        <w:bottom w:val="none" w:sz="0" w:space="0" w:color="auto"/>
        <w:right w:val="none" w:sz="0" w:space="0" w:color="auto"/>
      </w:divBdr>
    </w:div>
    <w:div w:id="1705599622">
      <w:bodyDiv w:val="1"/>
      <w:marLeft w:val="0"/>
      <w:marRight w:val="0"/>
      <w:marTop w:val="0"/>
      <w:marBottom w:val="0"/>
      <w:divBdr>
        <w:top w:val="none" w:sz="0" w:space="0" w:color="auto"/>
        <w:left w:val="none" w:sz="0" w:space="0" w:color="auto"/>
        <w:bottom w:val="none" w:sz="0" w:space="0" w:color="auto"/>
        <w:right w:val="none" w:sz="0" w:space="0" w:color="auto"/>
      </w:divBdr>
    </w:div>
    <w:div w:id="1728915144">
      <w:bodyDiv w:val="1"/>
      <w:marLeft w:val="0"/>
      <w:marRight w:val="0"/>
      <w:marTop w:val="0"/>
      <w:marBottom w:val="0"/>
      <w:divBdr>
        <w:top w:val="none" w:sz="0" w:space="0" w:color="auto"/>
        <w:left w:val="none" w:sz="0" w:space="0" w:color="auto"/>
        <w:bottom w:val="none" w:sz="0" w:space="0" w:color="auto"/>
        <w:right w:val="none" w:sz="0" w:space="0" w:color="auto"/>
      </w:divBdr>
    </w:div>
    <w:div w:id="1845902753">
      <w:bodyDiv w:val="1"/>
      <w:marLeft w:val="0"/>
      <w:marRight w:val="0"/>
      <w:marTop w:val="0"/>
      <w:marBottom w:val="0"/>
      <w:divBdr>
        <w:top w:val="none" w:sz="0" w:space="0" w:color="auto"/>
        <w:left w:val="none" w:sz="0" w:space="0" w:color="auto"/>
        <w:bottom w:val="none" w:sz="0" w:space="0" w:color="auto"/>
        <w:right w:val="none" w:sz="0" w:space="0" w:color="auto"/>
      </w:divBdr>
    </w:div>
    <w:div w:id="1997879768">
      <w:bodyDiv w:val="1"/>
      <w:marLeft w:val="0"/>
      <w:marRight w:val="0"/>
      <w:marTop w:val="0"/>
      <w:marBottom w:val="0"/>
      <w:divBdr>
        <w:top w:val="none" w:sz="0" w:space="0" w:color="auto"/>
        <w:left w:val="none" w:sz="0" w:space="0" w:color="auto"/>
        <w:bottom w:val="none" w:sz="0" w:space="0" w:color="auto"/>
        <w:right w:val="none" w:sz="0" w:space="0" w:color="auto"/>
      </w:divBdr>
    </w:div>
    <w:div w:id="2097089344">
      <w:bodyDiv w:val="1"/>
      <w:marLeft w:val="0"/>
      <w:marRight w:val="0"/>
      <w:marTop w:val="0"/>
      <w:marBottom w:val="0"/>
      <w:divBdr>
        <w:top w:val="none" w:sz="0" w:space="0" w:color="auto"/>
        <w:left w:val="none" w:sz="0" w:space="0" w:color="auto"/>
        <w:bottom w:val="none" w:sz="0" w:space="0" w:color="auto"/>
        <w:right w:val="none" w:sz="0" w:space="0" w:color="auto"/>
      </w:divBdr>
    </w:div>
    <w:div w:id="213451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Santiago</dc:creator>
  <cp:lastModifiedBy>Ruben</cp:lastModifiedBy>
  <cp:revision>2</cp:revision>
  <dcterms:created xsi:type="dcterms:W3CDTF">2019-04-18T02:52:00Z</dcterms:created>
  <dcterms:modified xsi:type="dcterms:W3CDTF">2019-04-18T02:52:00Z</dcterms:modified>
</cp:coreProperties>
</file>