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0A07B" w14:textId="3373EB7D" w:rsidR="008F5F5C" w:rsidRDefault="00EA7DE4">
      <w:pPr>
        <w:rPr>
          <w:highlight w:val="lightGray"/>
        </w:rPr>
      </w:pPr>
      <w:r w:rsidRPr="007D7684">
        <w:rPr>
          <w:highlight w:val="lightGray"/>
        </w:rPr>
        <w:t xml:space="preserve">What impact is this challenge having &amp; who does it affect. Are the CJS responding to this challenge in any way – if possible. Are the CJS responding to this challenge appropriately? </w:t>
      </w:r>
      <w:r>
        <w:rPr>
          <w:highlight w:val="lightGray"/>
        </w:rPr>
        <w:t xml:space="preserve">Critically analyse the CJS’s response to the challenge. </w:t>
      </w:r>
      <w:r w:rsidRPr="007D7684">
        <w:rPr>
          <w:highlight w:val="lightGray"/>
        </w:rPr>
        <w:t>How does theory relate</w:t>
      </w:r>
      <w:r>
        <w:rPr>
          <w:highlight w:val="lightGray"/>
        </w:rPr>
        <w:t xml:space="preserve"> (does it support or critique the response from the CJS)</w:t>
      </w:r>
      <w:r w:rsidRPr="007D7684">
        <w:rPr>
          <w:highlight w:val="lightGray"/>
        </w:rPr>
        <w:t xml:space="preserve"> </w:t>
      </w:r>
      <w:r w:rsidRPr="00EA7DE4">
        <w:rPr>
          <w:highlight w:val="lightGray"/>
        </w:rPr>
        <w:t xml:space="preserve">Explain </w:t>
      </w:r>
      <w:r w:rsidRPr="00EA7DE4">
        <w:rPr>
          <w:b/>
          <w:bCs/>
          <w:highlight w:val="lightGray"/>
        </w:rPr>
        <w:t xml:space="preserve">the relationship </w:t>
      </w:r>
      <w:r w:rsidRPr="00EA7DE4">
        <w:rPr>
          <w:highlight w:val="lightGray"/>
        </w:rPr>
        <w:t xml:space="preserve">between criminological </w:t>
      </w:r>
      <w:r w:rsidRPr="00EA7DE4">
        <w:rPr>
          <w:b/>
          <w:bCs/>
          <w:highlight w:val="lightGray"/>
        </w:rPr>
        <w:t>theory</w:t>
      </w:r>
      <w:r w:rsidRPr="00EA7DE4">
        <w:rPr>
          <w:highlight w:val="lightGray"/>
        </w:rPr>
        <w:t xml:space="preserve"> and </w:t>
      </w:r>
      <w:r w:rsidRPr="00EA7DE4">
        <w:rPr>
          <w:b/>
          <w:bCs/>
          <w:highlight w:val="lightGray"/>
        </w:rPr>
        <w:t>research</w:t>
      </w:r>
      <w:r w:rsidRPr="00EA7DE4">
        <w:rPr>
          <w:highlight w:val="lightGray"/>
        </w:rPr>
        <w:t xml:space="preserve">, and criminal justice </w:t>
      </w:r>
      <w:r w:rsidRPr="00EA7DE4">
        <w:rPr>
          <w:b/>
          <w:bCs/>
          <w:highlight w:val="lightGray"/>
        </w:rPr>
        <w:t>practice</w:t>
      </w:r>
      <w:r>
        <w:rPr>
          <w:b/>
          <w:bCs/>
          <w:highlight w:val="lightGray"/>
        </w:rPr>
        <w:t xml:space="preserve">. </w:t>
      </w:r>
      <w:r w:rsidRPr="00EA7DE4">
        <w:rPr>
          <w:b/>
          <w:bCs/>
          <w:highlight w:val="lightGray"/>
        </w:rPr>
        <w:sym w:font="Wingdings" w:char="F0E0"/>
      </w:r>
      <w:r w:rsidRPr="007D7684">
        <w:rPr>
          <w:highlight w:val="lightGray"/>
        </w:rPr>
        <w:t>How can the CJS improve the challenge (using new ideas) and how does theory defend</w:t>
      </w:r>
      <w:r>
        <w:rPr>
          <w:highlight w:val="lightGray"/>
        </w:rPr>
        <w:t>/support</w:t>
      </w:r>
      <w:r w:rsidRPr="007D7684">
        <w:rPr>
          <w:highlight w:val="lightGray"/>
        </w:rPr>
        <w:t xml:space="preserve"> this suggestion.</w:t>
      </w:r>
    </w:p>
    <w:p w14:paraId="2EC8253F" w14:textId="4F49B9ED" w:rsidR="00EA7DE4" w:rsidRDefault="00EA7DE4">
      <w:pPr>
        <w:rPr>
          <w:highlight w:val="lightGray"/>
        </w:rPr>
      </w:pPr>
    </w:p>
    <w:p w14:paraId="5A6EA358" w14:textId="4BEB5F20" w:rsidR="00EA7DE4" w:rsidRDefault="00EA7DE4">
      <w:pPr>
        <w:rPr>
          <w:highlight w:val="lightGray"/>
        </w:rPr>
      </w:pPr>
      <w:r>
        <w:rPr>
          <w:highlight w:val="lightGray"/>
        </w:rPr>
        <w:t>How to relate Theory to the essay:</w:t>
      </w:r>
    </w:p>
    <w:p w14:paraId="3B3BD080" w14:textId="77777777" w:rsidR="00EA7DE4" w:rsidRPr="00EA7DE4" w:rsidRDefault="00EA7DE4" w:rsidP="00EA7DE4">
      <w:pPr>
        <w:numPr>
          <w:ilvl w:val="0"/>
          <w:numId w:val="6"/>
        </w:numPr>
      </w:pPr>
      <w:r w:rsidRPr="00EA7DE4">
        <w:t xml:space="preserve">How could the theory </w:t>
      </w:r>
      <w:r w:rsidRPr="00EA7DE4">
        <w:rPr>
          <w:b/>
          <w:bCs/>
        </w:rPr>
        <w:t>explain</w:t>
      </w:r>
      <w:r w:rsidRPr="00EA7DE4">
        <w:t xml:space="preserve"> the challenge?</w:t>
      </w:r>
    </w:p>
    <w:p w14:paraId="00BAA2AF" w14:textId="77777777" w:rsidR="00EA7DE4" w:rsidRPr="00EA7DE4" w:rsidRDefault="00EA7DE4" w:rsidP="00EA7DE4">
      <w:pPr>
        <w:numPr>
          <w:ilvl w:val="0"/>
          <w:numId w:val="6"/>
        </w:numPr>
      </w:pPr>
      <w:r w:rsidRPr="00EA7DE4">
        <w:t xml:space="preserve">What </w:t>
      </w:r>
      <w:r w:rsidRPr="00EA7DE4">
        <w:rPr>
          <w:b/>
          <w:bCs/>
        </w:rPr>
        <w:t xml:space="preserve">key concepts/terms </w:t>
      </w:r>
      <w:r w:rsidRPr="00EA7DE4">
        <w:t>does the theory use?</w:t>
      </w:r>
    </w:p>
    <w:p w14:paraId="12FFC16F" w14:textId="77777777" w:rsidR="00EA7DE4" w:rsidRPr="00EA7DE4" w:rsidRDefault="00EA7DE4" w:rsidP="00EA7DE4">
      <w:pPr>
        <w:numPr>
          <w:ilvl w:val="0"/>
          <w:numId w:val="6"/>
        </w:numPr>
      </w:pPr>
      <w:r w:rsidRPr="00EA7DE4">
        <w:t xml:space="preserve">How could the theory critique or support </w:t>
      </w:r>
      <w:r w:rsidRPr="00EA7DE4">
        <w:rPr>
          <w:b/>
          <w:bCs/>
        </w:rPr>
        <w:t xml:space="preserve">the response </w:t>
      </w:r>
      <w:r w:rsidRPr="00EA7DE4">
        <w:t>to the challenge?</w:t>
      </w:r>
    </w:p>
    <w:p w14:paraId="78AC7918" w14:textId="77777777" w:rsidR="00EA7DE4" w:rsidRPr="00EA7DE4" w:rsidRDefault="00EA7DE4" w:rsidP="00EA7DE4">
      <w:pPr>
        <w:numPr>
          <w:ilvl w:val="0"/>
          <w:numId w:val="6"/>
        </w:numPr>
      </w:pPr>
      <w:r w:rsidRPr="00EA7DE4">
        <w:t xml:space="preserve">How could the theory inform </w:t>
      </w:r>
      <w:r w:rsidRPr="00EA7DE4">
        <w:rPr>
          <w:b/>
          <w:bCs/>
        </w:rPr>
        <w:t xml:space="preserve">implications or recommendations </w:t>
      </w:r>
      <w:r w:rsidRPr="00EA7DE4">
        <w:t xml:space="preserve">for future?  </w:t>
      </w:r>
    </w:p>
    <w:p w14:paraId="1FAD2C10" w14:textId="77777777" w:rsidR="00EA7DE4" w:rsidRDefault="00EA7DE4">
      <w:pPr>
        <w:rPr>
          <w:highlight w:val="lightGray"/>
        </w:rPr>
      </w:pPr>
    </w:p>
    <w:p w14:paraId="70F4A2E8" w14:textId="28C4399F" w:rsidR="00EA7DE4" w:rsidRDefault="00EA7DE4">
      <w:pPr>
        <w:rPr>
          <w:highlight w:val="lightGray"/>
        </w:rPr>
      </w:pPr>
    </w:p>
    <w:p w14:paraId="0AE349F4" w14:textId="3D998FA3" w:rsidR="00EA7DE4" w:rsidRDefault="00EA7DE4">
      <w:pPr>
        <w:rPr>
          <w:highlight w:val="lightGray"/>
        </w:rPr>
      </w:pPr>
      <w:r>
        <w:rPr>
          <w:highlight w:val="lightGray"/>
        </w:rPr>
        <w:t>Structure:</w:t>
      </w:r>
      <w:bookmarkStart w:id="0" w:name="_GoBack"/>
      <w:bookmarkEnd w:id="0"/>
    </w:p>
    <w:p w14:paraId="69B8C5C0" w14:textId="0A55A00A" w:rsidR="00EA7DE4" w:rsidRDefault="00EA7DE4" w:rsidP="00EA7DE4">
      <w:r>
        <w:t xml:space="preserve">Para </w:t>
      </w:r>
      <w:r>
        <w:t>1</w:t>
      </w:r>
      <w:r>
        <w:t>: 400</w:t>
      </w:r>
      <w:r>
        <w:t xml:space="preserve"> words</w:t>
      </w:r>
    </w:p>
    <w:p w14:paraId="70875886" w14:textId="4E260223" w:rsidR="00EA7DE4" w:rsidRDefault="00EA7DE4" w:rsidP="00EA7DE4">
      <w:r>
        <w:t xml:space="preserve">Para </w:t>
      </w:r>
      <w:r>
        <w:t>2</w:t>
      </w:r>
      <w:r>
        <w:t>: 400</w:t>
      </w:r>
      <w:r>
        <w:t xml:space="preserve"> words</w:t>
      </w:r>
    </w:p>
    <w:p w14:paraId="4728224D" w14:textId="27DDD9BB" w:rsidR="00EA7DE4" w:rsidRDefault="00EA7DE4" w:rsidP="00EA7DE4">
      <w:r>
        <w:t>Conclusion: 200</w:t>
      </w:r>
      <w:r>
        <w:t xml:space="preserve"> words</w:t>
      </w:r>
    </w:p>
    <w:p w14:paraId="04F69768" w14:textId="031B144D" w:rsidR="00EA7DE4" w:rsidRDefault="00EA7DE4" w:rsidP="00EA7DE4"/>
    <w:p w14:paraId="40E68532" w14:textId="10B03249" w:rsidR="00EA7DE4" w:rsidRDefault="00EA7DE4" w:rsidP="00EA7DE4">
      <w:r w:rsidRPr="00EA7DE4">
        <w:rPr>
          <w:highlight w:val="lightGray"/>
        </w:rPr>
        <w:t xml:space="preserve">Sources that are </w:t>
      </w:r>
      <w:r w:rsidRPr="00EA7DE4">
        <w:rPr>
          <w:b/>
          <w:bCs/>
          <w:highlight w:val="lightGray"/>
        </w:rPr>
        <w:t>essential</w:t>
      </w:r>
      <w:r w:rsidRPr="00EA7DE4">
        <w:rPr>
          <w:highlight w:val="lightGray"/>
        </w:rPr>
        <w:t xml:space="preserve"> to be used and cited:</w:t>
      </w:r>
    </w:p>
    <w:p w14:paraId="5285DB42" w14:textId="74394A6A" w:rsidR="00EA7DE4" w:rsidRDefault="00EA7DE4" w:rsidP="00EA7DE4"/>
    <w:p w14:paraId="54E8C3BC" w14:textId="79680BEC" w:rsidR="00EA7DE4" w:rsidRPr="00EA7DE4" w:rsidRDefault="00EA7DE4" w:rsidP="00EA7DE4">
      <w:pPr>
        <w:pStyle w:val="ListParagraph"/>
        <w:numPr>
          <w:ilvl w:val="0"/>
          <w:numId w:val="5"/>
        </w:numPr>
      </w:pPr>
      <w:r w:rsidRPr="00EA7DE4">
        <w:rPr>
          <w:b/>
          <w:bCs/>
        </w:rPr>
        <w:t>An introduction to criminological theor</w:t>
      </w:r>
      <w:r w:rsidRPr="00EA7DE4">
        <w:t xml:space="preserve">y, fourth edition, Roger Hopkins. </w:t>
      </w:r>
    </w:p>
    <w:p w14:paraId="3CEC5CFB" w14:textId="200B9411" w:rsidR="00EA7DE4" w:rsidRPr="00EA7DE4" w:rsidRDefault="00EA7DE4" w:rsidP="00EA7DE4">
      <w:pPr>
        <w:pStyle w:val="ListParagraph"/>
        <w:numPr>
          <w:ilvl w:val="0"/>
          <w:numId w:val="5"/>
        </w:numPr>
        <w:rPr>
          <w:rFonts w:eastAsia="Times New Roman" w:cs="Times New Roman"/>
          <w:color w:val="404040"/>
          <w:lang w:eastAsia="en-GB"/>
        </w:rPr>
      </w:pPr>
      <w:r w:rsidRPr="00EA7DE4">
        <w:rPr>
          <w:rFonts w:eastAsia="Times New Roman" w:cs="Times New Roman"/>
          <w:b/>
          <w:bCs/>
          <w:lang w:eastAsia="en-GB"/>
        </w:rPr>
        <w:t>Probation: working with offenders</w:t>
      </w:r>
      <w:r w:rsidRPr="00EA7DE4">
        <w:rPr>
          <w:rFonts w:eastAsia="Times New Roman" w:cs="Times New Roman"/>
          <w:lang w:eastAsia="en-GB"/>
        </w:rPr>
        <w:t xml:space="preserve"> </w:t>
      </w:r>
      <w:r w:rsidRPr="00EA7DE4">
        <w:rPr>
          <w:rFonts w:eastAsia="Times New Roman" w:cs="Times New Roman"/>
          <w:color w:val="404040"/>
          <w:lang w:eastAsia="en-GB"/>
        </w:rPr>
        <w:t>by Robert Canton</w:t>
      </w:r>
      <w:r w:rsidRPr="00EA7DE4">
        <w:rPr>
          <w:rFonts w:eastAsia="Times New Roman" w:cs="Times New Roman"/>
          <w:color w:val="404040"/>
          <w:lang w:eastAsia="en-GB"/>
        </w:rPr>
        <w:t xml:space="preserve">, </w:t>
      </w:r>
      <w:r w:rsidRPr="00EA7DE4">
        <w:rPr>
          <w:rFonts w:eastAsia="Times New Roman" w:cs="Times New Roman"/>
          <w:color w:val="404040"/>
          <w:lang w:eastAsia="en-GB"/>
        </w:rPr>
        <w:t>2011</w:t>
      </w:r>
    </w:p>
    <w:p w14:paraId="457501E5" w14:textId="04287110" w:rsidR="00EA7DE4" w:rsidRPr="00EA7DE4" w:rsidRDefault="00EA7DE4" w:rsidP="00EA7DE4">
      <w:pPr>
        <w:pStyle w:val="ListParagraph"/>
        <w:numPr>
          <w:ilvl w:val="0"/>
          <w:numId w:val="5"/>
        </w:numPr>
        <w:rPr>
          <w:rFonts w:eastAsia="Times New Roman" w:cs="Times New Roman"/>
          <w:lang w:eastAsia="en-GB"/>
        </w:rPr>
      </w:pPr>
      <w:r w:rsidRPr="00EA7DE4">
        <w:rPr>
          <w:rFonts w:eastAsia="Times New Roman" w:cs="Times New Roman"/>
          <w:b/>
          <w:bCs/>
          <w:lang w:eastAsia="en-GB"/>
        </w:rPr>
        <w:t>Working in Probation </w:t>
      </w:r>
      <w:r w:rsidRPr="00EA7DE4">
        <w:rPr>
          <w:rFonts w:eastAsia="Times New Roman" w:cs="Times New Roman"/>
          <w:color w:val="404040"/>
          <w:lang w:eastAsia="en-GB"/>
        </w:rPr>
        <w:t>in The Routledge Guide to Working in Criminal Justice</w:t>
      </w:r>
      <w:r w:rsidRPr="00EA7DE4">
        <w:rPr>
          <w:rFonts w:eastAsia="Times New Roman" w:cs="Times New Roman"/>
          <w:lang w:eastAsia="en-GB"/>
        </w:rPr>
        <w:t xml:space="preserve"> </w:t>
      </w:r>
      <w:r w:rsidRPr="00EA7DE4">
        <w:rPr>
          <w:rFonts w:eastAsia="Times New Roman" w:cs="Times New Roman"/>
          <w:color w:val="404040"/>
          <w:lang w:eastAsia="en-GB"/>
        </w:rPr>
        <w:t xml:space="preserve">by Ester </w:t>
      </w:r>
      <w:proofErr w:type="spellStart"/>
      <w:r w:rsidRPr="00EA7DE4">
        <w:rPr>
          <w:rFonts w:eastAsia="Times New Roman" w:cs="Times New Roman"/>
          <w:color w:val="404040"/>
          <w:lang w:eastAsia="en-GB"/>
        </w:rPr>
        <w:t>Ragonese</w:t>
      </w:r>
      <w:proofErr w:type="spellEnd"/>
      <w:r w:rsidRPr="00EA7DE4">
        <w:rPr>
          <w:rFonts w:eastAsia="Times New Roman" w:cs="Times New Roman"/>
          <w:color w:val="404040"/>
          <w:lang w:eastAsia="en-GB"/>
        </w:rPr>
        <w:t>, Anne Rees, Jo Ives, Terry Dray</w:t>
      </w:r>
      <w:r w:rsidRPr="00EA7DE4">
        <w:rPr>
          <w:rFonts w:eastAsia="Times New Roman" w:cs="Times New Roman"/>
          <w:color w:val="404040"/>
          <w:lang w:eastAsia="en-GB"/>
        </w:rPr>
        <w:t xml:space="preserve">. </w:t>
      </w:r>
      <w:r w:rsidRPr="00EA7DE4">
        <w:rPr>
          <w:rFonts w:eastAsia="Times New Roman" w:cs="Times New Roman"/>
          <w:b/>
          <w:bCs/>
          <w:color w:val="404040"/>
          <w:lang w:eastAsia="en-GB"/>
        </w:rPr>
        <w:t>Chapter: 5</w:t>
      </w:r>
    </w:p>
    <w:p w14:paraId="5C5FBAC0" w14:textId="61E26510" w:rsidR="00EA7DE4" w:rsidRPr="00EA7DE4" w:rsidRDefault="00EA7DE4" w:rsidP="00EA7DE4">
      <w:pPr>
        <w:pStyle w:val="ListParagraph"/>
        <w:numPr>
          <w:ilvl w:val="0"/>
          <w:numId w:val="5"/>
        </w:numPr>
        <w:rPr>
          <w:rFonts w:eastAsia="Times New Roman" w:cs="Times New Roman"/>
          <w:lang w:eastAsia="en-GB"/>
        </w:rPr>
      </w:pPr>
      <w:r w:rsidRPr="00EA7DE4">
        <w:rPr>
          <w:rFonts w:eastAsia="Times New Roman" w:cs="Times New Roman"/>
          <w:b/>
          <w:bCs/>
          <w:lang w:eastAsia="en-GB"/>
        </w:rPr>
        <w:t>The Routledge guide to working in criminal justice: employability skills and careers in the criminal justice sector</w:t>
      </w:r>
    </w:p>
    <w:p w14:paraId="5E7E96CC" w14:textId="77777777" w:rsidR="00EA7DE4" w:rsidRPr="00EA7DE4" w:rsidRDefault="00EA7DE4" w:rsidP="00EA7DE4">
      <w:pPr>
        <w:pStyle w:val="ListParagraph"/>
        <w:numPr>
          <w:ilvl w:val="0"/>
          <w:numId w:val="5"/>
        </w:numPr>
        <w:rPr>
          <w:rFonts w:eastAsia="Times New Roman" w:cs="Times New Roman"/>
          <w:lang w:eastAsia="en-GB"/>
        </w:rPr>
      </w:pPr>
      <w:proofErr w:type="spellStart"/>
      <w:r w:rsidRPr="00EA7DE4">
        <w:rPr>
          <w:rFonts w:eastAsia="Times New Roman" w:cs="Times New Roman"/>
          <w:lang w:eastAsia="en-GB"/>
        </w:rPr>
        <w:t>Carrabine</w:t>
      </w:r>
      <w:proofErr w:type="spellEnd"/>
      <w:r w:rsidRPr="00EA7DE4">
        <w:rPr>
          <w:rFonts w:eastAsia="Times New Roman" w:cs="Times New Roman"/>
          <w:lang w:eastAsia="en-GB"/>
        </w:rPr>
        <w:t xml:space="preserve"> et al (2014) </w:t>
      </w:r>
      <w:r w:rsidRPr="00EA7DE4">
        <w:rPr>
          <w:rFonts w:eastAsia="Times New Roman" w:cs="Times New Roman"/>
          <w:i/>
          <w:iCs/>
          <w:lang w:eastAsia="en-GB"/>
        </w:rPr>
        <w:t>‘</w:t>
      </w:r>
      <w:r w:rsidRPr="00EA7DE4">
        <w:rPr>
          <w:rFonts w:eastAsia="Times New Roman" w:cs="Times New Roman"/>
          <w:b/>
          <w:bCs/>
          <w:i/>
          <w:iCs/>
          <w:lang w:eastAsia="en-GB"/>
        </w:rPr>
        <w:t>Criminology: A Sociological Introduction’</w:t>
      </w:r>
      <w:r w:rsidRPr="00EA7DE4">
        <w:rPr>
          <w:rFonts w:eastAsia="Times New Roman" w:cs="Times New Roman"/>
          <w:i/>
          <w:iCs/>
          <w:lang w:eastAsia="en-GB"/>
        </w:rPr>
        <w:t xml:space="preserve"> </w:t>
      </w:r>
    </w:p>
    <w:p w14:paraId="396C00E1" w14:textId="77777777" w:rsidR="00EA7DE4" w:rsidRPr="00EA7DE4" w:rsidRDefault="00EA7DE4" w:rsidP="00EA7DE4">
      <w:pPr>
        <w:pStyle w:val="ListParagraph"/>
        <w:numPr>
          <w:ilvl w:val="0"/>
          <w:numId w:val="5"/>
        </w:numPr>
        <w:rPr>
          <w:rFonts w:eastAsia="Times New Roman" w:cs="Times New Roman"/>
          <w:lang w:eastAsia="en-GB"/>
        </w:rPr>
      </w:pPr>
      <w:proofErr w:type="spellStart"/>
      <w:r w:rsidRPr="00EA7DE4">
        <w:rPr>
          <w:rFonts w:eastAsia="Times New Roman" w:cs="Times New Roman"/>
          <w:lang w:eastAsia="en-GB"/>
        </w:rPr>
        <w:t>DeKeseredy</w:t>
      </w:r>
      <w:proofErr w:type="spellEnd"/>
      <w:r w:rsidRPr="00EA7DE4">
        <w:rPr>
          <w:rFonts w:eastAsia="Times New Roman" w:cs="Times New Roman"/>
          <w:lang w:eastAsia="en-GB"/>
        </w:rPr>
        <w:t xml:space="preserve">, W. S (2011) </w:t>
      </w:r>
      <w:r w:rsidRPr="00EA7DE4">
        <w:rPr>
          <w:rFonts w:eastAsia="Times New Roman" w:cs="Times New Roman"/>
          <w:b/>
          <w:bCs/>
          <w:lang w:eastAsia="en-GB"/>
        </w:rPr>
        <w:t>‘</w:t>
      </w:r>
      <w:r w:rsidRPr="00EA7DE4">
        <w:rPr>
          <w:rFonts w:eastAsia="Times New Roman" w:cs="Times New Roman"/>
          <w:b/>
          <w:bCs/>
          <w:i/>
          <w:iCs/>
          <w:lang w:eastAsia="en-GB"/>
        </w:rPr>
        <w:t>Contemporary Critical Criminology’</w:t>
      </w:r>
    </w:p>
    <w:p w14:paraId="454BF1ED" w14:textId="77777777" w:rsidR="00EA7DE4" w:rsidRPr="00EA7DE4" w:rsidRDefault="00EA7DE4" w:rsidP="00EA7DE4">
      <w:pPr>
        <w:ind w:left="360"/>
        <w:rPr>
          <w:rFonts w:eastAsia="Times New Roman" w:cs="Times New Roman"/>
          <w:lang w:eastAsia="en-GB"/>
        </w:rPr>
      </w:pPr>
    </w:p>
    <w:p w14:paraId="279E5273" w14:textId="74C895BF" w:rsidR="00EA7DE4" w:rsidRDefault="00EA7DE4" w:rsidP="00EA7DE4">
      <w:pPr>
        <w:rPr>
          <w:highlight w:val="lightGray"/>
        </w:rPr>
      </w:pPr>
      <w:r>
        <w:rPr>
          <w:highlight w:val="lightGray"/>
        </w:rPr>
        <w:t>Grading criteria:</w:t>
      </w:r>
    </w:p>
    <w:p w14:paraId="5C0587A3" w14:textId="323C1C2B" w:rsidR="00EA7DE4" w:rsidRDefault="00EA7DE4" w:rsidP="00EA7DE4">
      <w:pPr>
        <w:pStyle w:val="ListParagraph"/>
        <w:numPr>
          <w:ilvl w:val="0"/>
          <w:numId w:val="8"/>
        </w:numPr>
      </w:pPr>
      <w:r>
        <w:t>Excellent knowledge and profound grasp of subject. Very good evidence of theoretical understanding.</w:t>
      </w:r>
    </w:p>
    <w:p w14:paraId="1186EDD5" w14:textId="36C2D285" w:rsidR="00EA7DE4" w:rsidRDefault="00EA7DE4" w:rsidP="00EA7DE4">
      <w:pPr>
        <w:pStyle w:val="ListParagraph"/>
        <w:numPr>
          <w:ilvl w:val="0"/>
          <w:numId w:val="8"/>
        </w:numPr>
      </w:pPr>
      <w:r>
        <w:t>Excellent application of contemporary academic understanding. More evidence of originality in its analysis and evaluation.</w:t>
      </w:r>
    </w:p>
    <w:p w14:paraId="005ED0F6" w14:textId="77777777" w:rsidR="00EA7DE4" w:rsidRDefault="00EA7DE4" w:rsidP="00EA7DE4">
      <w:pPr>
        <w:pStyle w:val="ListParagraph"/>
        <w:numPr>
          <w:ilvl w:val="0"/>
          <w:numId w:val="8"/>
        </w:numPr>
      </w:pPr>
      <w:r>
        <w:t>Excellent and showing originality in the selection and application of source materials. Excellent use of academic sources to develop a very persuasive standpoint and/or argument.</w:t>
      </w:r>
    </w:p>
    <w:p w14:paraId="4F792832" w14:textId="77777777" w:rsidR="00EA7DE4" w:rsidRDefault="00EA7DE4" w:rsidP="00EA7DE4">
      <w:pPr>
        <w:pStyle w:val="ListParagraph"/>
        <w:numPr>
          <w:ilvl w:val="0"/>
          <w:numId w:val="8"/>
        </w:numPr>
      </w:pPr>
      <w:r>
        <w:t xml:space="preserve">Exemplary clarity, structure and presentation. Spelling, grammar and referencing are correct throughout. </w:t>
      </w:r>
    </w:p>
    <w:p w14:paraId="4E25BE7E" w14:textId="0CD06840" w:rsidR="00EA7DE4" w:rsidRPr="00EA7DE4" w:rsidRDefault="00EA7DE4" w:rsidP="00EA7DE4">
      <w:pPr>
        <w:pStyle w:val="ListParagraph"/>
        <w:rPr>
          <w:highlight w:val="lightGray"/>
        </w:rPr>
      </w:pPr>
    </w:p>
    <w:sectPr w:rsidR="00EA7DE4" w:rsidRPr="00EA7DE4" w:rsidSect="00C043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60BF"/>
    <w:multiLevelType w:val="multilevel"/>
    <w:tmpl w:val="8976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51A13"/>
    <w:multiLevelType w:val="hybridMultilevel"/>
    <w:tmpl w:val="E10E5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2488B"/>
    <w:multiLevelType w:val="hybridMultilevel"/>
    <w:tmpl w:val="7948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82D3E"/>
    <w:multiLevelType w:val="multilevel"/>
    <w:tmpl w:val="D6BE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F5881"/>
    <w:multiLevelType w:val="hybridMultilevel"/>
    <w:tmpl w:val="4AE0C4A4"/>
    <w:lvl w:ilvl="0" w:tplc="8022F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85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2C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4E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E3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6E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E5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AC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A1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8682069"/>
    <w:multiLevelType w:val="hybridMultilevel"/>
    <w:tmpl w:val="12743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04234"/>
    <w:multiLevelType w:val="hybridMultilevel"/>
    <w:tmpl w:val="2166B25C"/>
    <w:lvl w:ilvl="0" w:tplc="148A3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26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4E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E1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8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EA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2A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CF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C5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550625A"/>
    <w:multiLevelType w:val="hybridMultilevel"/>
    <w:tmpl w:val="A9D26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E4"/>
    <w:rsid w:val="00077C7E"/>
    <w:rsid w:val="001C758D"/>
    <w:rsid w:val="00864F0B"/>
    <w:rsid w:val="00C0436B"/>
    <w:rsid w:val="00EA7DE4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E33C"/>
  <w15:chartTrackingRefBased/>
  <w15:docId w15:val="{B4A24B0D-2E99-844A-A65C-E4B29DEA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-resourcefield">
    <w:name w:val="c-resource__field"/>
    <w:basedOn w:val="DefaultParagraphFont"/>
    <w:rsid w:val="00EA7DE4"/>
  </w:style>
  <w:style w:type="paragraph" w:customStyle="1" w:styleId="c-resourcefield1">
    <w:name w:val="c-resource__field1"/>
    <w:basedOn w:val="Normal"/>
    <w:rsid w:val="00EA7D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A7DE4"/>
  </w:style>
  <w:style w:type="paragraph" w:styleId="ListParagraph">
    <w:name w:val="List Paragraph"/>
    <w:basedOn w:val="Normal"/>
    <w:uiPriority w:val="34"/>
    <w:qFormat/>
    <w:rsid w:val="00EA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2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1661</Characters>
  <DocSecurity>0</DocSecurity>
  <Lines>33</Lines>
  <Paragraphs>13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2020-01-06T02:34:00Z</dcterms:created>
  <dcterms:modified xsi:type="dcterms:W3CDTF">2020-01-06T02:54:00Z</dcterms:modified>
</cp:coreProperties>
</file>