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Final Paper Milestone One Identitfy an Issue-Introduction</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Savannah Silva</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 xml:space="preserve">HSE-325 </w:t>
      </w: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September 13, 2020</w:t>
      </w:r>
    </w:p>
    <w:p>
      <w:pPr>
        <w:pStyle w:val="Body"/>
        <w:bidi w:val="0"/>
        <w:spacing w:after="0" w:line="240" w:lineRule="auto"/>
        <w:ind w:left="0" w:right="0" w:firstLine="0"/>
        <w:jc w:val="center"/>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Vargas-Leveriza </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en-US"/>
        </w:rPr>
        <w:t>Ethics and Laws in Child Welfare-</w:t>
      </w:r>
      <w:r>
        <w:rPr>
          <w:rFonts w:ascii="Times New Roman" w:hAnsi="Times New Roman"/>
          <w:sz w:val="24"/>
          <w:szCs w:val="24"/>
          <w:rtl w:val="0"/>
          <w:lang w:val="en-US"/>
        </w:rPr>
        <w:t xml:space="preserve"> Introduction</w:t>
      </w:r>
    </w:p>
    <w:p>
      <w:pPr>
        <w:pStyle w:val="Body"/>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Adopting is perceived as the right decision because it provides the adopted child with quality life that the biological parents probably would not give. However, this issue is associated with emotional and psychological issues like lack of emotional growth, which may impact the child for many years. It is increasingly challenging for a child to acclimatize with the foster parents when he/she knows the biological parents. It is emotionally disturbing for a child during the adoption process to leave the parents and the siblings and join a new family (</w:t>
      </w:r>
      <w:r>
        <w:rPr>
          <w:rFonts w:ascii="Times New Roman" w:hAnsi="Times New Roman"/>
          <w:color w:val="222222"/>
          <w:sz w:val="24"/>
          <w:szCs w:val="24"/>
          <w:u w:color="222222"/>
          <w:shd w:val="clear" w:color="auto" w:fill="ffffff"/>
          <w:rtl w:val="0"/>
        </w:rPr>
        <w:t xml:space="preserve">Nelson, 2020). </w:t>
      </w:r>
      <w:r>
        <w:rPr>
          <w:rFonts w:ascii="Times New Roman" w:hAnsi="Times New Roman"/>
          <w:sz w:val="24"/>
          <w:szCs w:val="24"/>
          <w:rtl w:val="0"/>
          <w:lang w:val="en-US"/>
        </w:rPr>
        <w:t xml:space="preserve"> In other cases, the child may be exposed to strict conditions and some form of abuse, which can hinder emotional growth. In the long-term, the child may live to remember the siblings and the parents he/she left at home; this can have a lasting effect on their emotional health. This shows that children are always connected to their biological parents, and they will still miss them.</w:t>
      </w:r>
    </w:p>
    <w:p>
      <w:pPr>
        <w:pStyle w:val="Body"/>
        <w:spacing w:line="480" w:lineRule="auto"/>
        <w:ind w:firstLine="720"/>
        <w:jc w:val="both"/>
        <w:rPr>
          <w:rFonts w:ascii="Times New Roman" w:cs="Times New Roman" w:hAnsi="Times New Roman" w:eastAsia="Times New Roman"/>
          <w:sz w:val="24"/>
          <w:szCs w:val="24"/>
        </w:rPr>
      </w:pPr>
      <w:r>
        <w:rPr>
          <w:rFonts w:ascii="Times New Roman" w:hAnsi="Times New Roman"/>
          <w:sz w:val="24"/>
          <w:szCs w:val="24"/>
          <w:rtl w:val="0"/>
          <w:lang w:val="en-US"/>
        </w:rPr>
        <w:t>The mission of the Department of Health and Human Services (HHS) focuses on promoting the wellbeing and health of the Americans through development in social services, public health, and medicine. Children are part of the Americans, and their psychological and physical health matters a lot. Under foster care, children are likely to face a broad spectrum of detrimental health issues. Thus, the HHS mission also focuses on ensuring children under foster care are healthy. This mission is critical because it streamlines the behavior and decisions made by this body with regard to the matters affecting child welfare (</w:t>
      </w:r>
      <w:r>
        <w:rPr>
          <w:rFonts w:ascii="Times New Roman" w:hAnsi="Times New Roman"/>
          <w:color w:val="222222"/>
          <w:sz w:val="24"/>
          <w:szCs w:val="24"/>
          <w:u w:color="222222"/>
          <w:shd w:val="clear" w:color="auto" w:fill="ffffff"/>
          <w:rtl w:val="0"/>
        </w:rPr>
        <w:t xml:space="preserve">Barto et al., 2018). </w:t>
      </w:r>
      <w:r>
        <w:rPr>
          <w:rFonts w:ascii="Times New Roman" w:hAnsi="Times New Roman"/>
          <w:sz w:val="24"/>
          <w:szCs w:val="24"/>
          <w:rtl w:val="0"/>
          <w:lang w:val="en-US"/>
        </w:rPr>
        <w:t>The mission also provides clear guidelines and best practices that must be followed by the key players in this organization, and this ensures that the needs of the children are equally considered just like those of other persons in the US. Therefore, the mission enhances the practices of the department, making it more effective in serving children.</w:t>
      </w:r>
    </w:p>
    <w:p>
      <w:pPr>
        <w:pStyle w:val="Body"/>
        <w:spacing w:line="480" w:lineRule="auto"/>
        <w:jc w:val="center"/>
        <w:rPr>
          <w:rFonts w:ascii="Times New Roman" w:cs="Times New Roman" w:hAnsi="Times New Roman" w:eastAsia="Times New Roman"/>
          <w:sz w:val="24"/>
          <w:szCs w:val="24"/>
        </w:rP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pPr>
    </w:p>
    <w:p>
      <w:pPr>
        <w:pStyle w:val="Body"/>
        <w:spacing w:line="480" w:lineRule="auto"/>
        <w:jc w:val="center"/>
        <w:rPr>
          <w:rFonts w:ascii="Times New Roman" w:cs="Times New Roman" w:hAnsi="Times New Roman" w:eastAsia="Times New Roman"/>
          <w:sz w:val="24"/>
          <w:szCs w:val="24"/>
        </w:rPr>
      </w:pPr>
      <w:r>
        <w:rPr>
          <w:rFonts w:ascii="Times New Roman" w:hAnsi="Times New Roman"/>
          <w:sz w:val="24"/>
          <w:szCs w:val="24"/>
          <w:rtl w:val="0"/>
          <w:lang w:val="fr-FR"/>
        </w:rPr>
        <w:t>References</w:t>
      </w:r>
    </w:p>
    <w:p>
      <w:pPr>
        <w:pStyle w:val="Body"/>
        <w:spacing w:line="480" w:lineRule="auto"/>
        <w:ind w:left="720" w:hanging="720"/>
        <w:rPr>
          <w:rFonts w:ascii="Times New Roman" w:cs="Times New Roman" w:hAnsi="Times New Roman" w:eastAsia="Times New Roman"/>
          <w:color w:val="222222"/>
          <w:sz w:val="24"/>
          <w:szCs w:val="24"/>
          <w:u w:color="222222"/>
          <w:shd w:val="clear" w:color="auto" w:fill="ffffff"/>
        </w:rPr>
      </w:pPr>
      <w:r>
        <w:rPr>
          <w:rFonts w:ascii="Times New Roman" w:hAnsi="Times New Roman"/>
          <w:color w:val="222222"/>
          <w:sz w:val="24"/>
          <w:szCs w:val="24"/>
          <w:u w:color="222222"/>
          <w:shd w:val="clear" w:color="auto" w:fill="ffffff"/>
          <w:rtl w:val="0"/>
          <w:lang w:val="de-DE"/>
        </w:rPr>
        <w:t>Barto, B., Bartlett, J. D., Von Ende, A., Bodian, R., Noro</w:t>
      </w:r>
      <w:r>
        <w:rPr>
          <w:rFonts w:ascii="Times New Roman" w:hAnsi="Times New Roman" w:hint="default"/>
          <w:color w:val="222222"/>
          <w:sz w:val="24"/>
          <w:szCs w:val="24"/>
          <w:u w:color="222222"/>
          <w:shd w:val="clear" w:color="auto" w:fill="ffffff"/>
          <w:rtl w:val="0"/>
          <w:lang w:val="en-US"/>
        </w:rPr>
        <w:t>ñ</w:t>
      </w:r>
      <w:r>
        <w:rPr>
          <w:rFonts w:ascii="Times New Roman" w:hAnsi="Times New Roman"/>
          <w:color w:val="222222"/>
          <w:sz w:val="24"/>
          <w:szCs w:val="24"/>
          <w:u w:color="222222"/>
          <w:shd w:val="clear" w:color="auto" w:fill="ffffff"/>
          <w:rtl w:val="0"/>
          <w:lang w:val="en-US"/>
        </w:rPr>
        <w:t>a, C. R., Griffin, J., ... &amp; Todd, M. (2018). The impact of a statewide trauma-informed child welfare initiative on children</w:t>
      </w:r>
      <w:r>
        <w:rPr>
          <w:rFonts w:ascii="Times New Roman" w:hAnsi="Times New Roman" w:hint="default"/>
          <w:color w:val="222222"/>
          <w:sz w:val="24"/>
          <w:szCs w:val="24"/>
          <w:u w:color="222222"/>
          <w:shd w:val="clear" w:color="auto" w:fill="ffffff"/>
          <w:rtl w:val="0"/>
          <w:lang w:val="en-US"/>
        </w:rPr>
        <w:t>’</w:t>
      </w:r>
      <w:r>
        <w:rPr>
          <w:rFonts w:ascii="Times New Roman" w:hAnsi="Times New Roman"/>
          <w:color w:val="222222"/>
          <w:sz w:val="24"/>
          <w:szCs w:val="24"/>
          <w:u w:color="222222"/>
          <w:shd w:val="clear" w:color="auto" w:fill="ffffff"/>
          <w:rtl w:val="0"/>
          <w:lang w:val="en-US"/>
        </w:rPr>
        <w:t>s permanency and maltreatment outcomes.</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Child abuse &amp; neglect</w:t>
      </w:r>
      <w:r>
        <w:rPr>
          <w:rFonts w:ascii="Times New Roman" w:hAnsi="Times New Roman"/>
          <w:color w:val="222222"/>
          <w:sz w:val="24"/>
          <w:szCs w:val="24"/>
          <w:u w:color="222222"/>
          <w:shd w:val="clear" w:color="auto" w:fill="ffffff"/>
          <w:rtl w:val="0"/>
        </w:rPr>
        <w:t>,</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rPr>
        <w:t>81</w:t>
      </w:r>
      <w:r>
        <w:rPr>
          <w:rFonts w:ascii="Times New Roman" w:hAnsi="Times New Roman"/>
          <w:color w:val="222222"/>
          <w:sz w:val="24"/>
          <w:szCs w:val="24"/>
          <w:u w:color="222222"/>
          <w:shd w:val="clear" w:color="auto" w:fill="ffffff"/>
          <w:rtl w:val="0"/>
        </w:rPr>
        <w:t>, 149-160.</w:t>
      </w:r>
    </w:p>
    <w:p>
      <w:pPr>
        <w:pStyle w:val="Body"/>
        <w:spacing w:line="480" w:lineRule="auto"/>
        <w:ind w:left="720" w:hanging="720"/>
        <w:rPr>
          <w:rFonts w:ascii="Times New Roman" w:cs="Times New Roman" w:hAnsi="Times New Roman" w:eastAsia="Times New Roman"/>
          <w:sz w:val="24"/>
          <w:szCs w:val="24"/>
        </w:rPr>
      </w:pPr>
      <w:r>
        <w:rPr>
          <w:rFonts w:ascii="Times New Roman" w:hAnsi="Times New Roman"/>
          <w:sz w:val="24"/>
          <w:szCs w:val="24"/>
          <w:rtl w:val="0"/>
          <w:lang w:val="en-US"/>
        </w:rPr>
        <w:t>Downs, S., Moore, E., &amp; McFadden, E. (2009). Child Welfare and Family Services: Polices and Practice (8thth ed.)</w:t>
      </w:r>
    </w:p>
    <w:p>
      <w:pPr>
        <w:pStyle w:val="Body"/>
        <w:spacing w:line="480" w:lineRule="auto"/>
        <w:ind w:left="720" w:hanging="720"/>
      </w:pPr>
      <w:r>
        <w:rPr>
          <w:rFonts w:ascii="Times New Roman" w:hAnsi="Times New Roman"/>
          <w:color w:val="222222"/>
          <w:sz w:val="24"/>
          <w:szCs w:val="24"/>
          <w:u w:color="222222"/>
          <w:shd w:val="clear" w:color="auto" w:fill="ffffff"/>
          <w:rtl w:val="0"/>
          <w:lang w:val="en-US"/>
        </w:rPr>
        <w:t>Nelson, L. R. (2020). Discourses and Themes in Adoption and Child Welfare Policies and Practices in the US throughout the 19th and 20th Centuries.</w:t>
      </w:r>
      <w:r>
        <w:rPr>
          <w:rFonts w:ascii="Times New Roman" w:hAnsi="Times New Roman" w:hint="default"/>
          <w:color w:val="222222"/>
          <w:sz w:val="24"/>
          <w:szCs w:val="24"/>
          <w:u w:color="222222"/>
          <w:shd w:val="clear" w:color="auto" w:fill="ffffff"/>
          <w:rtl w:val="0"/>
          <w:lang w:val="en-US"/>
        </w:rPr>
        <w:t> </w:t>
      </w:r>
      <w:r>
        <w:rPr>
          <w:rFonts w:ascii="Times New Roman" w:hAnsi="Times New Roman"/>
          <w:i w:val="1"/>
          <w:iCs w:val="1"/>
          <w:color w:val="222222"/>
          <w:sz w:val="24"/>
          <w:szCs w:val="24"/>
          <w:u w:color="222222"/>
          <w:shd w:val="clear" w:color="auto" w:fill="ffffff"/>
          <w:rtl w:val="0"/>
          <w:lang w:val="en-US"/>
        </w:rPr>
        <w:t>Adoption Quarterly</w:t>
      </w:r>
      <w:r>
        <w:rPr>
          <w:rFonts w:ascii="Times New Roman" w:hAnsi="Times New Roman"/>
          <w:color w:val="222222"/>
          <w:sz w:val="24"/>
          <w:szCs w:val="24"/>
          <w:u w:color="222222"/>
          <w:shd w:val="clear" w:color="auto" w:fill="ffffff"/>
          <w:rtl w:val="0"/>
        </w:rPr>
        <w:t>, 1-19.</w:t>
      </w:r>
    </w:p>
    <w:sectPr>
      <w:headerReference w:type="default" r:id="rId4"/>
      <w:headerReference w:type="first" r:id="rId5"/>
      <w:footerReference w:type="default" r:id="rId6"/>
      <w:footerReference w:type="first" r:id="rId7"/>
      <w:pgSz w:w="12240" w:h="15840" w:orient="portrait"/>
      <w:pgMar w:top="1440" w:right="1440" w:bottom="1440" w:left="1440" w:header="720" w:footer="72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ETHICS AND LAWS IN CHILD WELFARE</w:t>
      <w:tab/>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2</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340"/>
        <w:tab w:val="clear" w:pos="9360"/>
      </w:tabs>
    </w:pPr>
    <w:r>
      <w:rPr>
        <w:rFonts w:ascii="Times New Roman" w:hAnsi="Times New Roman"/>
        <w:sz w:val="24"/>
        <w:szCs w:val="24"/>
        <w:rtl w:val="0"/>
        <w:lang w:val="en-US"/>
      </w:rPr>
      <w:t>ETHICS AND LAWS IN CHILD WELFARE</w:t>
      <w:tab/>
    </w:r>
    <w:r>
      <w:rPr>
        <w:rFonts w:ascii="Times New Roman" w:cs="Times New Roman" w:hAnsi="Times New Roman" w:eastAsia="Times New Roman"/>
        <w:sz w:val="24"/>
        <w:szCs w:val="24"/>
      </w:rPr>
      <w:tab/>
    </w:r>
    <w:r>
      <w:rPr>
        <w:rFonts w:ascii="Times New Roman" w:cs="Times New Roman" w:hAnsi="Times New Roman" w:eastAsia="Times New Roman"/>
        <w:sz w:val="24"/>
        <w:szCs w:val="24"/>
        <w:rtl w:val="0"/>
      </w:rPr>
      <w:fldChar w:fldCharType="begin" w:fldLock="0"/>
    </w:r>
    <w:r>
      <w:rPr>
        <w:rFonts w:ascii="Times New Roman" w:cs="Times New Roman" w:hAnsi="Times New Roman" w:eastAsia="Times New Roman"/>
        <w:sz w:val="24"/>
        <w:szCs w:val="24"/>
        <w:rtl w:val="0"/>
      </w:rPr>
      <w:instrText xml:space="preserve"> PAGE </w:instrText>
    </w:r>
    <w:r>
      <w:rPr>
        <w:rFonts w:ascii="Times New Roman" w:cs="Times New Roman" w:hAnsi="Times New Roman" w:eastAsia="Times New Roman"/>
        <w:sz w:val="24"/>
        <w:szCs w:val="24"/>
        <w:rtl w:val="0"/>
      </w:rPr>
      <w:fldChar w:fldCharType="separate" w:fldLock="0"/>
    </w:r>
    <w:r>
      <w:rPr>
        <w:rFonts w:ascii="Times New Roman" w:cs="Times New Roman" w:hAnsi="Times New Roman" w:eastAsia="Times New Roman"/>
        <w:sz w:val="24"/>
        <w:szCs w:val="24"/>
        <w:rtl w:val="0"/>
      </w:rPr>
      <w:t>1</w:t>
    </w:r>
    <w:r>
      <w:rPr>
        <w:rFonts w:ascii="Times New Roman" w:cs="Times New Roman" w:hAnsi="Times New Roman" w:eastAsia="Times New Roman"/>
        <w:sz w:val="24"/>
        <w:szCs w:val="24"/>
        <w:rtl w:val="0"/>
      </w:rPr>
      <w:fldChar w:fldCharType="end" w:fldLock="0"/>
    </w:r>
    <w:r>
      <w:rPr>
        <w:rFonts w:ascii="Times New Roman" w:cs="Times New Roman" w:hAnsi="Times New Roman" w:eastAsia="Times New Roman"/>
        <w:sz w:val="24"/>
        <w:szCs w:val="24"/>
      </w:r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