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4AEF3" w14:textId="77777777" w:rsidR="003416F3" w:rsidRDefault="003416F3" w:rsidP="003416F3">
      <w:pPr>
        <w:jc w:val="center"/>
        <w:rPr>
          <w:rFonts w:asciiTheme="majorBidi" w:hAnsiTheme="majorBidi" w:cstheme="majorBidi"/>
          <w:b/>
          <w:bCs/>
        </w:rPr>
      </w:pPr>
    </w:p>
    <w:p w14:paraId="4F18788B" w14:textId="77777777" w:rsidR="003416F3" w:rsidRDefault="003416F3" w:rsidP="003416F3">
      <w:pPr>
        <w:jc w:val="center"/>
        <w:rPr>
          <w:rFonts w:asciiTheme="majorBidi" w:hAnsiTheme="majorBidi" w:cstheme="majorBidi"/>
          <w:b/>
          <w:bCs/>
        </w:rPr>
      </w:pPr>
    </w:p>
    <w:p w14:paraId="78D54548" w14:textId="77777777" w:rsidR="003416F3" w:rsidRPr="003416F3" w:rsidRDefault="003416F3" w:rsidP="003416F3">
      <w:pPr>
        <w:jc w:val="center"/>
        <w:rPr>
          <w:rFonts w:asciiTheme="majorBidi" w:hAnsiTheme="majorBidi" w:cstheme="majorBidi"/>
          <w:b/>
          <w:bCs/>
          <w:sz w:val="32"/>
          <w:szCs w:val="32"/>
        </w:rPr>
      </w:pPr>
      <w:r w:rsidRPr="003416F3">
        <w:rPr>
          <w:rFonts w:asciiTheme="majorBidi" w:hAnsiTheme="majorBidi" w:cstheme="majorBidi"/>
          <w:b/>
          <w:bCs/>
          <w:sz w:val="32"/>
          <w:szCs w:val="32"/>
        </w:rPr>
        <w:t>Youth Smoking</w:t>
      </w:r>
    </w:p>
    <w:p w14:paraId="28CFE4BA" w14:textId="77777777" w:rsidR="003416F3" w:rsidRDefault="003416F3" w:rsidP="003416F3">
      <w:pPr>
        <w:jc w:val="center"/>
        <w:rPr>
          <w:rFonts w:asciiTheme="majorBidi" w:hAnsiTheme="majorBidi" w:cstheme="majorBidi"/>
          <w:b/>
          <w:bCs/>
        </w:rPr>
      </w:pPr>
    </w:p>
    <w:p w14:paraId="4A8679ED" w14:textId="77777777" w:rsidR="003416F3" w:rsidRDefault="003416F3" w:rsidP="003416F3">
      <w:pPr>
        <w:jc w:val="center"/>
        <w:rPr>
          <w:rFonts w:asciiTheme="majorBidi" w:hAnsiTheme="majorBidi" w:cstheme="majorBidi"/>
          <w:b/>
          <w:bCs/>
        </w:rPr>
      </w:pPr>
    </w:p>
    <w:p w14:paraId="24006871" w14:textId="77777777" w:rsidR="003416F3" w:rsidRDefault="003416F3" w:rsidP="003416F3">
      <w:pPr>
        <w:jc w:val="center"/>
        <w:rPr>
          <w:rFonts w:asciiTheme="majorBidi" w:hAnsiTheme="majorBidi" w:cstheme="majorBidi"/>
          <w:b/>
          <w:bCs/>
        </w:rPr>
      </w:pPr>
    </w:p>
    <w:p w14:paraId="3EB38DBE" w14:textId="77777777" w:rsidR="009E28B6" w:rsidRPr="003416F3" w:rsidRDefault="003416F3" w:rsidP="003416F3">
      <w:pPr>
        <w:jc w:val="center"/>
        <w:rPr>
          <w:rFonts w:asciiTheme="majorBidi" w:hAnsiTheme="majorBidi" w:cstheme="majorBidi"/>
          <w:b/>
          <w:bCs/>
        </w:rPr>
      </w:pPr>
      <w:r w:rsidRPr="003416F3">
        <w:rPr>
          <w:rFonts w:asciiTheme="majorBidi" w:hAnsiTheme="majorBidi" w:cstheme="majorBidi"/>
          <w:b/>
          <w:bCs/>
        </w:rPr>
        <w:t>Introduction</w:t>
      </w:r>
    </w:p>
    <w:p w14:paraId="095191EF" w14:textId="77777777" w:rsidR="003416F3" w:rsidRPr="003416F3" w:rsidRDefault="003416F3">
      <w:pPr>
        <w:rPr>
          <w:rFonts w:asciiTheme="majorBidi" w:hAnsiTheme="majorBidi" w:cstheme="majorBidi"/>
        </w:rPr>
      </w:pPr>
    </w:p>
    <w:p w14:paraId="1958447C" w14:textId="77777777" w:rsidR="003416F3" w:rsidRPr="003416F3" w:rsidRDefault="003416F3">
      <w:pPr>
        <w:rPr>
          <w:rFonts w:asciiTheme="majorBidi" w:hAnsiTheme="majorBidi" w:cstheme="majorBidi"/>
        </w:rPr>
      </w:pPr>
    </w:p>
    <w:p w14:paraId="6A480789" w14:textId="617A7C0A" w:rsidR="003416F3" w:rsidRDefault="003416F3" w:rsidP="003416F3">
      <w:pPr>
        <w:spacing w:line="480" w:lineRule="auto"/>
        <w:ind w:firstLine="720"/>
        <w:rPr>
          <w:rFonts w:asciiTheme="majorBidi" w:hAnsiTheme="majorBidi" w:cstheme="majorBidi"/>
        </w:rPr>
      </w:pPr>
      <w:r w:rsidRPr="003416F3">
        <w:rPr>
          <w:rFonts w:asciiTheme="majorBidi" w:hAnsiTheme="majorBidi" w:cstheme="majorBidi"/>
        </w:rPr>
        <w:t xml:space="preserve">Habits are retort </w:t>
      </w:r>
      <w:r w:rsidR="00033C17" w:rsidRPr="003416F3">
        <w:rPr>
          <w:rFonts w:asciiTheme="majorBidi" w:hAnsiTheme="majorBidi" w:cstheme="majorBidi"/>
        </w:rPr>
        <w:t>temperaments</w:t>
      </w:r>
      <w:r w:rsidRPr="003416F3">
        <w:rPr>
          <w:rFonts w:asciiTheme="majorBidi" w:hAnsiTheme="majorBidi" w:cstheme="majorBidi"/>
        </w:rPr>
        <w:t xml:space="preserve"> triggered spontaneously by the </w:t>
      </w:r>
      <w:r w:rsidR="00033C17" w:rsidRPr="003416F3">
        <w:rPr>
          <w:rFonts w:asciiTheme="majorBidi" w:hAnsiTheme="majorBidi" w:cstheme="majorBidi"/>
        </w:rPr>
        <w:t>per</w:t>
      </w:r>
      <w:r w:rsidR="00033C17">
        <w:rPr>
          <w:rFonts w:asciiTheme="majorBidi" w:hAnsiTheme="majorBidi" w:cstheme="majorBidi"/>
        </w:rPr>
        <w:t>spective</w:t>
      </w:r>
      <w:r>
        <w:rPr>
          <w:rFonts w:asciiTheme="majorBidi" w:hAnsiTheme="majorBidi" w:cstheme="majorBidi"/>
        </w:rPr>
        <w:t xml:space="preserve"> cues that coincide with </w:t>
      </w:r>
      <w:r w:rsidR="00033C17">
        <w:rPr>
          <w:rFonts w:asciiTheme="majorBidi" w:hAnsiTheme="majorBidi" w:cstheme="majorBidi"/>
        </w:rPr>
        <w:t>responses</w:t>
      </w:r>
      <w:r>
        <w:rPr>
          <w:rFonts w:asciiTheme="majorBidi" w:hAnsiTheme="majorBidi" w:cstheme="majorBidi"/>
        </w:rPr>
        <w:t xml:space="preserve"> in a previous performance. Skill-sampling journal studies show that considerable daily actions are marked by chronic recurrence. Scientists say habits emerge since the brain is continually looking for ways to save effort. The brain repeatedly tries to make nearly any routine into custom since practices let our minds to decrease in volume, rate and production more frequently.</w:t>
      </w:r>
    </w:p>
    <w:p w14:paraId="6855FF57" w14:textId="77777777" w:rsidR="003416F3" w:rsidRDefault="003416F3" w:rsidP="003416F3">
      <w:pPr>
        <w:spacing w:line="480" w:lineRule="auto"/>
        <w:ind w:firstLine="720"/>
        <w:rPr>
          <w:rFonts w:asciiTheme="majorBidi" w:hAnsiTheme="majorBidi" w:cstheme="majorBidi"/>
        </w:rPr>
      </w:pPr>
    </w:p>
    <w:p w14:paraId="46318E03" w14:textId="77777777" w:rsidR="003416F3" w:rsidRDefault="003416F3" w:rsidP="003416F3">
      <w:pPr>
        <w:spacing w:line="480" w:lineRule="auto"/>
        <w:ind w:firstLine="720"/>
        <w:rPr>
          <w:rFonts w:asciiTheme="majorBidi" w:hAnsiTheme="majorBidi" w:cstheme="majorBidi"/>
        </w:rPr>
      </w:pPr>
      <w:r>
        <w:rPr>
          <w:rFonts w:asciiTheme="majorBidi" w:hAnsiTheme="majorBidi" w:cstheme="majorBidi"/>
        </w:rPr>
        <w:t xml:space="preserve">Fifty years following the publication </w:t>
      </w:r>
      <w:r w:rsidRPr="003416F3">
        <w:rPr>
          <w:rFonts w:asciiTheme="majorBidi" w:hAnsiTheme="majorBidi" w:cstheme="majorBidi"/>
        </w:rPr>
        <w:t xml:space="preserve">of the primary U.S Surgeon General's report on cigarette smoking's health repercussions in 1964, significant improvement was made in tumbling cigarette smoking in every section of the population. This accomplishment was realized with an assortment of tobacco regulatory policies, comprising the extensive propagation of information on cigarette smoking and its attributable repercussions. Also, showing of anti-smoking commercials, restrictions on tobacco marketing, constraints on smoking in open places and private workrooms, amplified cigarette excise levies, among others. </w:t>
      </w:r>
    </w:p>
    <w:p w14:paraId="7621E805" w14:textId="77777777" w:rsidR="003416F3" w:rsidRDefault="003416F3" w:rsidP="003416F3">
      <w:pPr>
        <w:spacing w:line="480" w:lineRule="auto"/>
        <w:ind w:firstLine="720"/>
        <w:rPr>
          <w:rFonts w:asciiTheme="majorBidi" w:hAnsiTheme="majorBidi" w:cstheme="majorBidi"/>
        </w:rPr>
      </w:pPr>
    </w:p>
    <w:p w14:paraId="0DCF0D58" w14:textId="77777777" w:rsidR="003416F3" w:rsidRDefault="003416F3" w:rsidP="003416F3">
      <w:pPr>
        <w:spacing w:line="480" w:lineRule="auto"/>
        <w:ind w:firstLine="720"/>
        <w:rPr>
          <w:rFonts w:asciiTheme="majorBidi" w:hAnsiTheme="majorBidi" w:cstheme="majorBidi"/>
        </w:rPr>
      </w:pPr>
      <w:r w:rsidRPr="003416F3">
        <w:rPr>
          <w:rFonts w:asciiTheme="majorBidi" w:hAnsiTheme="majorBidi" w:cstheme="majorBidi"/>
        </w:rPr>
        <w:t xml:space="preserve">Nonetheless, constant declines in the incidence of smoking amongst youths have not remained persistent up to the minute. A report by the U.S. Department of Health and Human Services records that smoking accounts amongst young adults dropped significantly during the 1970s. (Dep, 1994.) On the other hand, throughout the 1980s and 1990s, the proportion of youths </w:t>
      </w:r>
      <w:r w:rsidRPr="003416F3">
        <w:rPr>
          <w:rFonts w:asciiTheme="majorBidi" w:hAnsiTheme="majorBidi" w:cstheme="majorBidi"/>
        </w:rPr>
        <w:lastRenderedPageBreak/>
        <w:t>who became constant smokers continued to be comparatively steady, with surging incidences in other youth populations as stated by the CDC (Center for Disease Control and Prevention). These tendencies, tied with the rising indication of cigarette smoking's habit-forming nature, have resulted in an augmented prominence on policies to dampen the consumption of tobacco among youths. These measures consist of expanding (or instituting) the minimum lawful buying age for tobacco merchandise, limiting the sale of cigarettes by vending machines, off-putting the free circulation of cigarettes to minors, amongst other measures.</w:t>
      </w:r>
    </w:p>
    <w:p w14:paraId="5B3F9074" w14:textId="77777777" w:rsidR="003416F3" w:rsidRPr="003416F3" w:rsidRDefault="003416F3" w:rsidP="003416F3">
      <w:pPr>
        <w:spacing w:line="480" w:lineRule="auto"/>
        <w:ind w:firstLine="720"/>
        <w:rPr>
          <w:rFonts w:asciiTheme="majorBidi" w:hAnsiTheme="majorBidi" w:cstheme="majorBidi"/>
        </w:rPr>
      </w:pPr>
    </w:p>
    <w:p w14:paraId="3095A7C8" w14:textId="77777777" w:rsidR="003416F3" w:rsidRDefault="003416F3" w:rsidP="003416F3">
      <w:pPr>
        <w:spacing w:line="480" w:lineRule="auto"/>
        <w:ind w:firstLine="720"/>
        <w:rPr>
          <w:rFonts w:asciiTheme="majorBidi" w:hAnsiTheme="majorBidi" w:cstheme="majorBidi"/>
        </w:rPr>
      </w:pPr>
      <w:r w:rsidRPr="003416F3">
        <w:rPr>
          <w:rFonts w:asciiTheme="majorBidi" w:hAnsiTheme="majorBidi" w:cstheme="majorBidi"/>
        </w:rPr>
        <w:t xml:space="preserve">A great deal of these legislations was established at home-grown level; however, with the </w:t>
      </w:r>
      <w:proofErr w:type="spellStart"/>
      <w:r w:rsidRPr="003416F3">
        <w:rPr>
          <w:rFonts w:asciiTheme="majorBidi" w:hAnsiTheme="majorBidi" w:cstheme="majorBidi"/>
        </w:rPr>
        <w:t>Synar</w:t>
      </w:r>
      <w:proofErr w:type="spellEnd"/>
      <w:r w:rsidRPr="003416F3">
        <w:rPr>
          <w:rFonts w:asciiTheme="majorBidi" w:hAnsiTheme="majorBidi" w:cstheme="majorBidi"/>
        </w:rPr>
        <w:t xml:space="preserve"> alteration, the state government has highlighted the significance of plummeting tobacco accessibility to youths. The adjustment obliges states to prove that they are imposing rules that outlaw all tobacco products' trade and supply to minors.</w:t>
      </w:r>
    </w:p>
    <w:p w14:paraId="78525DDF" w14:textId="77777777" w:rsidR="003416F3" w:rsidRPr="003416F3" w:rsidRDefault="003416F3" w:rsidP="003416F3">
      <w:pPr>
        <w:spacing w:line="480" w:lineRule="auto"/>
        <w:ind w:firstLine="720"/>
        <w:rPr>
          <w:rFonts w:asciiTheme="majorBidi" w:hAnsiTheme="majorBidi" w:cstheme="majorBidi"/>
        </w:rPr>
      </w:pPr>
    </w:p>
    <w:p w14:paraId="0AE83963" w14:textId="77777777" w:rsidR="003416F3" w:rsidRPr="003416F3" w:rsidRDefault="003416F3" w:rsidP="003416F3">
      <w:pPr>
        <w:spacing w:line="480" w:lineRule="auto"/>
        <w:ind w:firstLine="720"/>
        <w:jc w:val="center"/>
        <w:rPr>
          <w:rFonts w:asciiTheme="majorBidi" w:hAnsiTheme="majorBidi" w:cstheme="majorBidi"/>
          <w:b/>
        </w:rPr>
      </w:pPr>
      <w:r w:rsidRPr="003416F3">
        <w:rPr>
          <w:rFonts w:asciiTheme="majorBidi" w:hAnsiTheme="majorBidi" w:cstheme="majorBidi"/>
          <w:b/>
        </w:rPr>
        <w:t>How Youth Smoking is currently being addressed</w:t>
      </w:r>
    </w:p>
    <w:p w14:paraId="09EE4ABC" w14:textId="77777777" w:rsidR="003416F3" w:rsidRPr="003416F3" w:rsidRDefault="003416F3" w:rsidP="003416F3">
      <w:pPr>
        <w:spacing w:line="480" w:lineRule="auto"/>
        <w:ind w:firstLine="720"/>
        <w:rPr>
          <w:rFonts w:asciiTheme="majorBidi" w:hAnsiTheme="majorBidi" w:cstheme="majorBidi"/>
        </w:rPr>
      </w:pPr>
      <w:r w:rsidRPr="003416F3">
        <w:rPr>
          <w:rFonts w:asciiTheme="majorBidi" w:hAnsiTheme="majorBidi" w:cstheme="majorBidi"/>
        </w:rPr>
        <w:t>Youth smoking remains to be a vital public health issue. The recent report by Surgeon General infers that nearly all grown-up smokers initially consume cigarettes by high school. Therefore, tobacco control policies that dispirit cigarette smoking in this age cluster could reduce smoking across all age groups. Several policy tools intended to decrease youth smoking are centered on economic values. These guidelines comprise increased tobacco excise taxes, limitations on smoking in civic places, and reserved workrooms and restrictions on youths' obtainability.</w:t>
      </w:r>
    </w:p>
    <w:p w14:paraId="15B5B184" w14:textId="77777777" w:rsidR="003416F3" w:rsidRPr="003416F3" w:rsidRDefault="003416F3" w:rsidP="003416F3">
      <w:pPr>
        <w:spacing w:line="480" w:lineRule="auto"/>
        <w:jc w:val="center"/>
        <w:rPr>
          <w:rFonts w:asciiTheme="majorBidi" w:hAnsiTheme="majorBidi" w:cstheme="majorBidi"/>
          <w:b/>
        </w:rPr>
      </w:pPr>
      <w:r w:rsidRPr="003416F3">
        <w:rPr>
          <w:rFonts w:asciiTheme="majorBidi" w:hAnsiTheme="majorBidi" w:cstheme="majorBidi"/>
          <w:b/>
        </w:rPr>
        <w:t>Restrictions on Smoking in Public Places and at Private Worksites</w:t>
      </w:r>
    </w:p>
    <w:p w14:paraId="7667D6AA" w14:textId="77777777" w:rsidR="003416F3" w:rsidRDefault="003416F3" w:rsidP="003416F3">
      <w:pPr>
        <w:spacing w:line="480" w:lineRule="auto"/>
        <w:ind w:firstLine="720"/>
        <w:rPr>
          <w:rFonts w:asciiTheme="majorBidi" w:hAnsiTheme="majorBidi" w:cstheme="majorBidi"/>
        </w:rPr>
      </w:pPr>
      <w:r w:rsidRPr="003416F3">
        <w:rPr>
          <w:rFonts w:asciiTheme="majorBidi" w:hAnsiTheme="majorBidi" w:cstheme="majorBidi"/>
        </w:rPr>
        <w:lastRenderedPageBreak/>
        <w:t>The main reason for the creation of smoke-free laws and guidelines is to safeguard nonsmokers from passive smoking. Nonetheless, smoke-free laws can also persuade and aid smokers quit and avert the initiation of tobacco use. These restrictions also help to create and reinforce social norms against smoking.</w:t>
      </w:r>
      <w:r>
        <w:rPr>
          <w:rFonts w:asciiTheme="majorBidi" w:hAnsiTheme="majorBidi" w:cstheme="majorBidi"/>
        </w:rPr>
        <w:t xml:space="preserve"> </w:t>
      </w:r>
    </w:p>
    <w:p w14:paraId="08A31D11" w14:textId="77777777" w:rsidR="003416F3" w:rsidRDefault="003416F3" w:rsidP="003416F3">
      <w:pPr>
        <w:spacing w:line="480" w:lineRule="auto"/>
        <w:rPr>
          <w:rFonts w:asciiTheme="majorBidi" w:hAnsiTheme="majorBidi" w:cstheme="majorBidi"/>
        </w:rPr>
      </w:pPr>
    </w:p>
    <w:p w14:paraId="749EB877" w14:textId="77777777" w:rsidR="003416F3" w:rsidRPr="003416F3" w:rsidRDefault="003416F3" w:rsidP="003416F3">
      <w:pPr>
        <w:spacing w:line="480" w:lineRule="auto"/>
        <w:jc w:val="center"/>
        <w:rPr>
          <w:rFonts w:asciiTheme="majorBidi" w:hAnsiTheme="majorBidi" w:cstheme="majorBidi"/>
          <w:b/>
        </w:rPr>
      </w:pPr>
      <w:r w:rsidRPr="003416F3">
        <w:rPr>
          <w:rFonts w:asciiTheme="majorBidi" w:hAnsiTheme="majorBidi" w:cstheme="majorBidi"/>
          <w:b/>
        </w:rPr>
        <w:t>School-Based Educational Interventions</w:t>
      </w:r>
    </w:p>
    <w:p w14:paraId="08179C47" w14:textId="77777777" w:rsidR="003416F3" w:rsidRDefault="003416F3" w:rsidP="003416F3">
      <w:pPr>
        <w:spacing w:line="480" w:lineRule="auto"/>
        <w:ind w:firstLine="720"/>
        <w:rPr>
          <w:rFonts w:asciiTheme="majorBidi" w:hAnsiTheme="majorBidi" w:cstheme="majorBidi"/>
        </w:rPr>
      </w:pPr>
      <w:r w:rsidRPr="003416F3">
        <w:rPr>
          <w:rFonts w:asciiTheme="majorBidi" w:hAnsiTheme="majorBidi" w:cstheme="majorBidi"/>
        </w:rPr>
        <w:t>Innumerable school-based tobacco use prevention programs have been implemented. These programs are disposed of three critical methodologies. Firstly, an information scarcity or typical model that offers information regarding the health perils and adverse social concerns of tobacco use meant to incite panic, apprehension, and abhorrence. Secondly, an operational education model that endeavors to inspire beliefs, attitudes, and customs associated with cigarette use with attention to improving self -confidence and morals elucidation. Finally, a social impact confrontation model that highlights the social environment besides individual aspects like information and attitudes. The imperative features of the social climate consist of peer conduct and attitudes. Consequently, interventions based on the third model center on building abilities required to fight undesirable influences. These forms of programs hold an unassertive but essential impact on both smoking instigation and level of use.</w:t>
      </w:r>
    </w:p>
    <w:p w14:paraId="2888883A" w14:textId="77777777" w:rsidR="003416F3" w:rsidRDefault="003416F3" w:rsidP="00033C17">
      <w:pPr>
        <w:spacing w:line="480" w:lineRule="auto"/>
        <w:rPr>
          <w:rFonts w:asciiTheme="majorBidi" w:hAnsiTheme="majorBidi" w:cstheme="majorBidi"/>
        </w:rPr>
      </w:pPr>
    </w:p>
    <w:p w14:paraId="18DEDDEF" w14:textId="77777777" w:rsidR="003416F3" w:rsidRDefault="003416F3" w:rsidP="003416F3">
      <w:pPr>
        <w:spacing w:line="480" w:lineRule="auto"/>
        <w:ind w:firstLine="720"/>
        <w:rPr>
          <w:rFonts w:asciiTheme="majorBidi" w:hAnsiTheme="majorBidi" w:cstheme="majorBidi"/>
          <w:b/>
          <w:bCs/>
        </w:rPr>
      </w:pPr>
      <w:r w:rsidRPr="003416F3">
        <w:rPr>
          <w:rFonts w:asciiTheme="majorBidi" w:hAnsiTheme="majorBidi" w:cstheme="majorBidi"/>
          <w:b/>
          <w:bCs/>
        </w:rPr>
        <w:t>Community interventions and Comprehensive Tobacco Control Program</w:t>
      </w:r>
    </w:p>
    <w:p w14:paraId="38F4CA87" w14:textId="185C5C34" w:rsidR="003416F3" w:rsidRDefault="003416F3" w:rsidP="003416F3">
      <w:pPr>
        <w:spacing w:line="480" w:lineRule="auto"/>
        <w:rPr>
          <w:rFonts w:asciiTheme="majorBidi" w:hAnsiTheme="majorBidi" w:cstheme="majorBidi"/>
        </w:rPr>
      </w:pPr>
      <w:r>
        <w:rPr>
          <w:rFonts w:asciiTheme="majorBidi" w:hAnsiTheme="majorBidi" w:cstheme="majorBidi"/>
          <w:b/>
          <w:bCs/>
        </w:rPr>
        <w:tab/>
      </w:r>
      <w:r>
        <w:rPr>
          <w:rFonts w:asciiTheme="majorBidi" w:hAnsiTheme="majorBidi" w:cstheme="majorBidi"/>
        </w:rPr>
        <w:t xml:space="preserve">Meticulous evaluation of the existing state of youth tobacco proposes that numerous </w:t>
      </w:r>
      <w:r w:rsidR="00033C17">
        <w:rPr>
          <w:rFonts w:asciiTheme="majorBidi" w:hAnsiTheme="majorBidi" w:cstheme="majorBidi"/>
        </w:rPr>
        <w:t>deterrence</w:t>
      </w:r>
      <w:r>
        <w:rPr>
          <w:rFonts w:asciiTheme="majorBidi" w:hAnsiTheme="majorBidi" w:cstheme="majorBidi"/>
        </w:rPr>
        <w:t xml:space="preserve"> approaches are optimistic, mainly if carried out harmoniously and fully utilizing possible </w:t>
      </w:r>
      <w:r w:rsidR="00033C17">
        <w:rPr>
          <w:rFonts w:asciiTheme="majorBidi" w:hAnsiTheme="majorBidi" w:cstheme="majorBidi"/>
        </w:rPr>
        <w:t>collaborations</w:t>
      </w:r>
      <w:r>
        <w:rPr>
          <w:rFonts w:asciiTheme="majorBidi" w:hAnsiTheme="majorBidi" w:cstheme="majorBidi"/>
        </w:rPr>
        <w:t xml:space="preserve"> across interventions. For instance, research advises that mass media </w:t>
      </w:r>
      <w:r>
        <w:rPr>
          <w:rFonts w:asciiTheme="majorBidi" w:hAnsiTheme="majorBidi" w:cstheme="majorBidi"/>
        </w:rPr>
        <w:lastRenderedPageBreak/>
        <w:t>intermediations are best effective when executed in combination with school-based programs or communal interventions.</w:t>
      </w:r>
    </w:p>
    <w:p w14:paraId="220A796F" w14:textId="77777777" w:rsidR="003416F3" w:rsidRDefault="003416F3" w:rsidP="003416F3">
      <w:pPr>
        <w:spacing w:line="480" w:lineRule="auto"/>
        <w:rPr>
          <w:rFonts w:asciiTheme="majorBidi" w:hAnsiTheme="majorBidi" w:cstheme="majorBidi"/>
        </w:rPr>
      </w:pPr>
    </w:p>
    <w:p w14:paraId="06E14961" w14:textId="77777777" w:rsidR="003416F3" w:rsidRDefault="003416F3" w:rsidP="003416F3">
      <w:pPr>
        <w:spacing w:line="480" w:lineRule="auto"/>
        <w:rPr>
          <w:rFonts w:asciiTheme="majorBidi" w:hAnsiTheme="majorBidi" w:cstheme="majorBidi"/>
        </w:rPr>
      </w:pPr>
    </w:p>
    <w:p w14:paraId="0BC8CE9B" w14:textId="77777777" w:rsidR="003416F3" w:rsidRDefault="003416F3" w:rsidP="003416F3">
      <w:pPr>
        <w:spacing w:line="480" w:lineRule="auto"/>
        <w:rPr>
          <w:rFonts w:asciiTheme="majorBidi" w:hAnsiTheme="majorBidi" w:cstheme="majorBidi"/>
          <w:b/>
          <w:bCs/>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3416F3">
        <w:rPr>
          <w:rFonts w:asciiTheme="majorBidi" w:hAnsiTheme="majorBidi" w:cstheme="majorBidi"/>
          <w:b/>
          <w:bCs/>
        </w:rPr>
        <w:t>Recommendations</w:t>
      </w:r>
    </w:p>
    <w:p w14:paraId="31AAC4E9" w14:textId="055432A5" w:rsidR="003416F3" w:rsidRDefault="003416F3" w:rsidP="003416F3">
      <w:pPr>
        <w:spacing w:line="480" w:lineRule="auto"/>
        <w:rPr>
          <w:rFonts w:asciiTheme="majorBidi" w:hAnsiTheme="majorBidi" w:cstheme="majorBidi"/>
        </w:rPr>
      </w:pPr>
      <w:r>
        <w:rPr>
          <w:rFonts w:asciiTheme="majorBidi" w:hAnsiTheme="majorBidi" w:cstheme="majorBidi"/>
          <w:b/>
          <w:bCs/>
        </w:rPr>
        <w:tab/>
      </w:r>
      <w:r>
        <w:rPr>
          <w:rFonts w:asciiTheme="majorBidi" w:hAnsiTheme="majorBidi" w:cstheme="majorBidi"/>
        </w:rPr>
        <w:t xml:space="preserve">More energy and emphasis should be put on secondary prevention, </w:t>
      </w:r>
      <w:r w:rsidR="00033C17">
        <w:rPr>
          <w:rFonts w:asciiTheme="majorBidi" w:hAnsiTheme="majorBidi" w:cstheme="majorBidi"/>
        </w:rPr>
        <w:t>particularly</w:t>
      </w:r>
      <w:r>
        <w:rPr>
          <w:rFonts w:asciiTheme="majorBidi" w:hAnsiTheme="majorBidi" w:cstheme="majorBidi"/>
        </w:rPr>
        <w:t xml:space="preserve"> in intercessions intended at getting adolescents and youth to quit smoking. Also, a more productive method to control tobacco use is to center on cessation interventions in the adult population. Moreover, the simultaneous implementation of both primary and </w:t>
      </w:r>
      <w:r w:rsidR="00033C17">
        <w:rPr>
          <w:rFonts w:asciiTheme="majorBidi" w:hAnsiTheme="majorBidi" w:cstheme="majorBidi"/>
        </w:rPr>
        <w:t>secondary</w:t>
      </w:r>
      <w:r>
        <w:rPr>
          <w:rFonts w:asciiTheme="majorBidi" w:hAnsiTheme="majorBidi" w:cstheme="majorBidi"/>
        </w:rPr>
        <w:t xml:space="preserve"> prevention tactics aimed at both teens and adults would go a long way in curtailing youth smoking.</w:t>
      </w:r>
    </w:p>
    <w:p w14:paraId="7F50E5BF" w14:textId="77777777" w:rsidR="003416F3" w:rsidRDefault="003416F3">
      <w:pPr>
        <w:rPr>
          <w:rFonts w:asciiTheme="majorBidi" w:hAnsiTheme="majorBidi" w:cstheme="majorBidi"/>
        </w:rPr>
      </w:pPr>
      <w:r>
        <w:rPr>
          <w:rFonts w:asciiTheme="majorBidi" w:hAnsiTheme="majorBidi" w:cstheme="majorBidi"/>
        </w:rPr>
        <w:br w:type="page"/>
      </w:r>
    </w:p>
    <w:p w14:paraId="5D8ADF0C" w14:textId="77777777" w:rsidR="003416F3" w:rsidRDefault="003416F3" w:rsidP="003416F3">
      <w:pPr>
        <w:spacing w:line="480" w:lineRule="auto"/>
        <w:jc w:val="center"/>
        <w:rPr>
          <w:rFonts w:asciiTheme="majorBidi" w:hAnsiTheme="majorBidi" w:cstheme="majorBidi"/>
          <w:b/>
          <w:bCs/>
        </w:rPr>
      </w:pPr>
      <w:r w:rsidRPr="003416F3">
        <w:rPr>
          <w:rFonts w:asciiTheme="majorBidi" w:hAnsiTheme="majorBidi" w:cstheme="majorBidi"/>
          <w:b/>
          <w:bCs/>
        </w:rPr>
        <w:lastRenderedPageBreak/>
        <w:t>Reference</w:t>
      </w:r>
      <w:r>
        <w:rPr>
          <w:rFonts w:asciiTheme="majorBidi" w:hAnsiTheme="majorBidi" w:cstheme="majorBidi"/>
          <w:b/>
          <w:bCs/>
        </w:rPr>
        <w:t>s</w:t>
      </w:r>
    </w:p>
    <w:p w14:paraId="339BC992" w14:textId="77777777" w:rsidR="003416F3" w:rsidRDefault="003416F3" w:rsidP="003416F3">
      <w:pPr>
        <w:spacing w:line="480" w:lineRule="auto"/>
        <w:rPr>
          <w:rFonts w:ascii="Times New Roman" w:hAnsi="Times New Roman" w:cs="Times New Roman"/>
        </w:rPr>
      </w:pPr>
      <w:proofErr w:type="spellStart"/>
      <w:r w:rsidRPr="00B75986">
        <w:rPr>
          <w:rFonts w:ascii="Times New Roman" w:hAnsi="Times New Roman" w:cs="Times New Roman"/>
        </w:rPr>
        <w:t>Chaloupka</w:t>
      </w:r>
      <w:proofErr w:type="spellEnd"/>
      <w:r w:rsidRPr="00B75986">
        <w:rPr>
          <w:rFonts w:ascii="Times New Roman" w:hAnsi="Times New Roman" w:cs="Times New Roman"/>
        </w:rPr>
        <w:t>, F. J., &amp; Grossman, M. (1996). Price, tobacco control policies, and youth smoking (No. w5740). National Bureau of Economic Research.</w:t>
      </w:r>
    </w:p>
    <w:p w14:paraId="7A90A354" w14:textId="77777777" w:rsidR="003416F3" w:rsidRPr="00B75986" w:rsidRDefault="003416F3" w:rsidP="003416F3">
      <w:pPr>
        <w:spacing w:line="480" w:lineRule="auto"/>
        <w:rPr>
          <w:rFonts w:ascii="Times New Roman" w:hAnsi="Times New Roman" w:cs="Times New Roman"/>
        </w:rPr>
      </w:pPr>
    </w:p>
    <w:p w14:paraId="19D6BDB0" w14:textId="77777777" w:rsidR="003416F3" w:rsidRDefault="003416F3" w:rsidP="003416F3">
      <w:pPr>
        <w:spacing w:line="480" w:lineRule="auto"/>
        <w:rPr>
          <w:rFonts w:ascii="Times New Roman" w:hAnsi="Times New Roman" w:cs="Times New Roman"/>
        </w:rPr>
      </w:pPr>
      <w:r w:rsidRPr="00B75986">
        <w:rPr>
          <w:rFonts w:ascii="Times New Roman" w:hAnsi="Times New Roman" w:cs="Times New Roman"/>
        </w:rPr>
        <w:t>Dep, U. S. Health Hum. Serv. (USDHHS). 1994. Community Health Advisors: Models, Research, and Practice.</w:t>
      </w:r>
    </w:p>
    <w:p w14:paraId="5E37B944" w14:textId="77777777" w:rsidR="003416F3" w:rsidRPr="00B75986" w:rsidRDefault="003416F3" w:rsidP="003416F3">
      <w:pPr>
        <w:spacing w:line="480" w:lineRule="auto"/>
        <w:rPr>
          <w:rFonts w:ascii="Times New Roman" w:hAnsi="Times New Roman" w:cs="Times New Roman"/>
        </w:rPr>
      </w:pPr>
    </w:p>
    <w:p w14:paraId="1ACB459D" w14:textId="77777777" w:rsidR="003416F3" w:rsidRDefault="003416F3" w:rsidP="003416F3">
      <w:pPr>
        <w:spacing w:line="480" w:lineRule="auto"/>
        <w:rPr>
          <w:rFonts w:ascii="Times New Roman" w:hAnsi="Times New Roman" w:cs="Times New Roman"/>
        </w:rPr>
      </w:pPr>
      <w:r w:rsidRPr="00B75986">
        <w:rPr>
          <w:rFonts w:ascii="Times New Roman" w:hAnsi="Times New Roman" w:cs="Times New Roman"/>
        </w:rPr>
        <w:t xml:space="preserve">Gruber, J., &amp; </w:t>
      </w:r>
      <w:proofErr w:type="spellStart"/>
      <w:r w:rsidRPr="00B75986">
        <w:rPr>
          <w:rFonts w:ascii="Times New Roman" w:hAnsi="Times New Roman" w:cs="Times New Roman"/>
        </w:rPr>
        <w:t>Zinman</w:t>
      </w:r>
      <w:proofErr w:type="spellEnd"/>
      <w:r w:rsidRPr="00B75986">
        <w:rPr>
          <w:rFonts w:ascii="Times New Roman" w:hAnsi="Times New Roman" w:cs="Times New Roman"/>
        </w:rPr>
        <w:t>, J. (2001). Youth smoking in the United States: evidence and implications. In Risky behavior among youths: An economic analysis (pp. 69-120). University of Chicago Press.</w:t>
      </w:r>
    </w:p>
    <w:p w14:paraId="033A5EB2" w14:textId="77777777" w:rsidR="003416F3" w:rsidRPr="00B75986" w:rsidRDefault="003416F3" w:rsidP="003416F3">
      <w:pPr>
        <w:spacing w:line="480" w:lineRule="auto"/>
        <w:rPr>
          <w:rFonts w:ascii="Times New Roman" w:hAnsi="Times New Roman" w:cs="Times New Roman"/>
        </w:rPr>
      </w:pPr>
    </w:p>
    <w:p w14:paraId="714F9127" w14:textId="77777777" w:rsidR="003416F3" w:rsidRDefault="003416F3" w:rsidP="003416F3">
      <w:pPr>
        <w:spacing w:line="480" w:lineRule="auto"/>
        <w:rPr>
          <w:rFonts w:ascii="Times New Roman" w:hAnsi="Times New Roman" w:cs="Times New Roman"/>
        </w:rPr>
      </w:pPr>
      <w:r w:rsidRPr="00B75986">
        <w:rPr>
          <w:rFonts w:ascii="Times New Roman" w:hAnsi="Times New Roman" w:cs="Times New Roman"/>
        </w:rPr>
        <w:t xml:space="preserve">Liang, L., </w:t>
      </w:r>
      <w:proofErr w:type="spellStart"/>
      <w:r w:rsidRPr="00B75986">
        <w:rPr>
          <w:rFonts w:ascii="Times New Roman" w:hAnsi="Times New Roman" w:cs="Times New Roman"/>
        </w:rPr>
        <w:t>Chaloupka</w:t>
      </w:r>
      <w:proofErr w:type="spellEnd"/>
      <w:r w:rsidRPr="00B75986">
        <w:rPr>
          <w:rFonts w:ascii="Times New Roman" w:hAnsi="Times New Roman" w:cs="Times New Roman"/>
        </w:rPr>
        <w:t xml:space="preserve">, F., </w:t>
      </w:r>
      <w:proofErr w:type="spellStart"/>
      <w:r w:rsidRPr="00B75986">
        <w:rPr>
          <w:rFonts w:ascii="Times New Roman" w:hAnsi="Times New Roman" w:cs="Times New Roman"/>
        </w:rPr>
        <w:t>Nichter</w:t>
      </w:r>
      <w:proofErr w:type="spellEnd"/>
      <w:r w:rsidRPr="00B75986">
        <w:rPr>
          <w:rFonts w:ascii="Times New Roman" w:hAnsi="Times New Roman" w:cs="Times New Roman"/>
        </w:rPr>
        <w:t>, M., &amp; Clayton, R. (2003). Prices, policies, and youth smoking, May 2001. Addiction, 98, 105-122.</w:t>
      </w:r>
    </w:p>
    <w:p w14:paraId="148071BF" w14:textId="77777777" w:rsidR="003416F3" w:rsidRPr="00B75986" w:rsidRDefault="003416F3" w:rsidP="003416F3">
      <w:pPr>
        <w:spacing w:line="480" w:lineRule="auto"/>
        <w:rPr>
          <w:rFonts w:ascii="Times New Roman" w:hAnsi="Times New Roman" w:cs="Times New Roman"/>
        </w:rPr>
      </w:pPr>
    </w:p>
    <w:p w14:paraId="1E985813" w14:textId="77777777" w:rsidR="003416F3" w:rsidRPr="00B75986" w:rsidRDefault="003416F3" w:rsidP="003416F3">
      <w:pPr>
        <w:spacing w:line="480" w:lineRule="auto"/>
        <w:rPr>
          <w:rFonts w:ascii="Times New Roman" w:hAnsi="Times New Roman" w:cs="Times New Roman"/>
        </w:rPr>
      </w:pPr>
      <w:r w:rsidRPr="00B75986">
        <w:rPr>
          <w:rFonts w:ascii="Times New Roman" w:hAnsi="Times New Roman" w:cs="Times New Roman"/>
        </w:rPr>
        <w:t>Neal, D. T., Wood, W., &amp; Quinn, J. M. (2006). Habits—A repeat performance. Current directions in psychological science, 15(4), 198-202.</w:t>
      </w:r>
    </w:p>
    <w:p w14:paraId="55778068" w14:textId="77777777" w:rsidR="003416F3" w:rsidRPr="003416F3" w:rsidRDefault="003416F3" w:rsidP="003416F3">
      <w:pPr>
        <w:spacing w:line="480" w:lineRule="auto"/>
        <w:rPr>
          <w:rFonts w:asciiTheme="majorBidi" w:hAnsiTheme="majorBidi" w:cstheme="majorBidi"/>
          <w:b/>
          <w:bCs/>
        </w:rPr>
      </w:pPr>
    </w:p>
    <w:p w14:paraId="6485F5C3" w14:textId="77777777" w:rsidR="003416F3" w:rsidRDefault="003416F3" w:rsidP="003416F3">
      <w:pPr>
        <w:spacing w:line="480" w:lineRule="auto"/>
        <w:ind w:firstLine="720"/>
        <w:rPr>
          <w:rFonts w:asciiTheme="majorBidi" w:hAnsiTheme="majorBidi" w:cstheme="majorBidi"/>
        </w:rPr>
      </w:pPr>
    </w:p>
    <w:p w14:paraId="02322DD5" w14:textId="77777777" w:rsidR="003416F3" w:rsidRDefault="003416F3" w:rsidP="003416F3">
      <w:pPr>
        <w:spacing w:line="480" w:lineRule="auto"/>
        <w:rPr>
          <w:rFonts w:asciiTheme="majorBidi" w:hAnsiTheme="majorBidi" w:cstheme="majorBidi"/>
        </w:rPr>
      </w:pPr>
    </w:p>
    <w:p w14:paraId="5A14FEBF" w14:textId="77777777" w:rsidR="003416F3" w:rsidRDefault="003416F3" w:rsidP="003416F3">
      <w:pPr>
        <w:spacing w:line="480" w:lineRule="auto"/>
        <w:ind w:firstLine="720"/>
        <w:rPr>
          <w:rFonts w:asciiTheme="majorBidi" w:hAnsiTheme="majorBidi" w:cstheme="majorBidi"/>
        </w:rPr>
      </w:pPr>
    </w:p>
    <w:p w14:paraId="727DD255" w14:textId="77777777" w:rsidR="003416F3" w:rsidRPr="003416F3" w:rsidRDefault="003416F3" w:rsidP="003416F3">
      <w:pPr>
        <w:spacing w:line="480" w:lineRule="auto"/>
        <w:rPr>
          <w:rFonts w:asciiTheme="majorBidi" w:hAnsiTheme="majorBidi" w:cstheme="majorBidi"/>
        </w:rPr>
      </w:pPr>
    </w:p>
    <w:p w14:paraId="5FFAFBC4" w14:textId="77777777" w:rsidR="003416F3" w:rsidRDefault="003416F3" w:rsidP="003416F3">
      <w:pPr>
        <w:spacing w:line="480" w:lineRule="auto"/>
        <w:ind w:firstLine="720"/>
        <w:rPr>
          <w:rFonts w:asciiTheme="majorBidi" w:hAnsiTheme="majorBidi" w:cstheme="majorBidi"/>
        </w:rPr>
      </w:pPr>
    </w:p>
    <w:p w14:paraId="02E97894" w14:textId="0A278464" w:rsidR="003416F3" w:rsidRPr="003416F3" w:rsidRDefault="003416F3">
      <w:pPr>
        <w:rPr>
          <w:rFonts w:asciiTheme="majorBidi" w:hAnsiTheme="majorBidi" w:cstheme="majorBidi"/>
        </w:rPr>
      </w:pPr>
    </w:p>
    <w:sectPr w:rsidR="003416F3" w:rsidRPr="003416F3" w:rsidSect="00114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6F3"/>
    <w:rsid w:val="00033C17"/>
    <w:rsid w:val="00114838"/>
    <w:rsid w:val="00287911"/>
    <w:rsid w:val="0031266D"/>
    <w:rsid w:val="003416F3"/>
    <w:rsid w:val="00D210F3"/>
    <w:rsid w:val="00E762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246C187"/>
  <w15:chartTrackingRefBased/>
  <w15:docId w15:val="{580CD360-392C-934C-B99F-33BE5C51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917</Words>
  <Characters>5229</Characters>
  <Application>Microsoft Office Word</Application>
  <DocSecurity>0</DocSecurity>
  <Lines>43</Lines>
  <Paragraphs>12</Paragraphs>
  <ScaleCrop>false</ScaleCrop>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Jawad Hamzah Alkhabaz</dc:creator>
  <cp:keywords/>
  <dc:description/>
  <cp:lastModifiedBy>Jawad Hamzah Alkhabaz</cp:lastModifiedBy>
  <cp:revision>2</cp:revision>
  <dcterms:created xsi:type="dcterms:W3CDTF">2020-10-12T03:45:00Z</dcterms:created>
  <dcterms:modified xsi:type="dcterms:W3CDTF">2020-10-12T03:45:00Z</dcterms:modified>
</cp:coreProperties>
</file>