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28595" w14:textId="04BB6F12" w:rsidR="008A1201" w:rsidRPr="008A1201" w:rsidRDefault="00D4782F" w:rsidP="0032156F">
      <w:pPr>
        <w:spacing w:line="480" w:lineRule="auto"/>
        <w:jc w:val="both"/>
        <w:rPr>
          <w:rFonts w:ascii="Times New Roman" w:hAnsi="Times New Roman" w:cs="Times New Roman"/>
          <w:b/>
          <w:sz w:val="24"/>
          <w:szCs w:val="24"/>
        </w:rPr>
      </w:pPr>
      <w:r w:rsidRPr="008A1201">
        <w:rPr>
          <w:rFonts w:ascii="Times New Roman" w:hAnsi="Times New Roman" w:cs="Times New Roman"/>
          <w:b/>
          <w:sz w:val="24"/>
          <w:szCs w:val="24"/>
        </w:rPr>
        <w:t>Introduction</w:t>
      </w:r>
    </w:p>
    <w:p w14:paraId="360B923A" w14:textId="77777777" w:rsidR="00010207" w:rsidRDefault="00D4782F" w:rsidP="0032156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62268" w:rsidRPr="0032156F">
        <w:rPr>
          <w:rFonts w:ascii="Times New Roman" w:hAnsi="Times New Roman" w:cs="Times New Roman"/>
          <w:sz w:val="24"/>
          <w:szCs w:val="24"/>
        </w:rPr>
        <w:t>Statistical package for social sciences is a software used in statistics to analyze the data in the study. The information is expressed in two forms, only which is either text data or numeric data.</w:t>
      </w:r>
      <w:r w:rsidR="0032156F">
        <w:rPr>
          <w:rFonts w:ascii="Times New Roman" w:hAnsi="Times New Roman" w:cs="Times New Roman"/>
          <w:sz w:val="24"/>
          <w:szCs w:val="24"/>
        </w:rPr>
        <w:t xml:space="preserve"> Company surveys can be interpreted correctly. This ensures that the output data has meaning. Furthermore, the output information represents information that has meaning, thereby facilitating proper understanding and promoting high accuracy levels. </w:t>
      </w:r>
    </w:p>
    <w:p w14:paraId="74F58087" w14:textId="77777777" w:rsidR="008A1201" w:rsidRPr="00077A1D" w:rsidRDefault="00D4782F" w:rsidP="0032156F">
      <w:pPr>
        <w:spacing w:line="480" w:lineRule="auto"/>
        <w:jc w:val="both"/>
        <w:rPr>
          <w:rFonts w:ascii="Times New Roman" w:hAnsi="Times New Roman" w:cs="Times New Roman"/>
          <w:b/>
          <w:sz w:val="24"/>
          <w:szCs w:val="24"/>
        </w:rPr>
      </w:pPr>
      <w:r w:rsidRPr="00077A1D">
        <w:rPr>
          <w:rFonts w:ascii="Times New Roman" w:hAnsi="Times New Roman" w:cs="Times New Roman"/>
          <w:b/>
          <w:sz w:val="24"/>
          <w:szCs w:val="24"/>
        </w:rPr>
        <w:t>History of the Tool</w:t>
      </w:r>
    </w:p>
    <w:p w14:paraId="0950A37F" w14:textId="77777777" w:rsidR="0032156F" w:rsidRDefault="00D4782F" w:rsidP="0032156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There exist several benefits that one can gain by using the statistical package for social sciences. They include wider information availability. By utilizing the various kinds of the menu bar, one can command the system to have </w:t>
      </w:r>
      <w:r w:rsidR="00CD6C19">
        <w:rPr>
          <w:rFonts w:ascii="Times New Roman" w:hAnsi="Times New Roman" w:cs="Times New Roman"/>
          <w:sz w:val="24"/>
          <w:szCs w:val="24"/>
        </w:rPr>
        <w:t>a broader output scope, thus helping in a better decision-making process. The existence of many inbuilt features of the software facilitates the analysis of even complex data. This helps to solve the burden of information burden by ensuring that the information released as output is readily available to the user, thus making it user-friendly</w:t>
      </w:r>
      <w:r w:rsidR="00B82BEF" w:rsidRPr="00B82BEF">
        <w:rPr>
          <w:rFonts w:ascii="Times New Roman" w:hAnsi="Times New Roman" w:cs="Times New Roman"/>
          <w:sz w:val="24"/>
          <w:szCs w:val="24"/>
        </w:rPr>
        <w:t xml:space="preserve"> </w:t>
      </w:r>
      <w:r w:rsidR="00C2500A">
        <w:rPr>
          <w:rFonts w:ascii="Times New Roman" w:hAnsi="Times New Roman" w:cs="Times New Roman"/>
          <w:sz w:val="24"/>
          <w:szCs w:val="24"/>
        </w:rPr>
        <w:t xml:space="preserve">(Bell, </w:t>
      </w:r>
      <w:r w:rsidR="00B82BEF">
        <w:rPr>
          <w:rFonts w:ascii="Times New Roman" w:hAnsi="Times New Roman" w:cs="Times New Roman"/>
          <w:sz w:val="24"/>
          <w:szCs w:val="24"/>
        </w:rPr>
        <w:t>1948)</w:t>
      </w:r>
      <w:r w:rsidR="00CD6C19">
        <w:rPr>
          <w:rFonts w:ascii="Times New Roman" w:hAnsi="Times New Roman" w:cs="Times New Roman"/>
          <w:sz w:val="24"/>
          <w:szCs w:val="24"/>
        </w:rPr>
        <w:t xml:space="preserve">. </w:t>
      </w:r>
    </w:p>
    <w:p w14:paraId="759CFAB4" w14:textId="77777777" w:rsidR="00CD6C19" w:rsidRDefault="00D4782F" w:rsidP="0032156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Since the output is produced appealingly; thus, the users will be able to use it efficiently. The relationships between the variable used can be established upon considering the output data. This helps to ensure that informed judgment is attained at various levels of management.</w:t>
      </w:r>
      <w:r w:rsidR="004320E3">
        <w:rPr>
          <w:rFonts w:ascii="Times New Roman" w:hAnsi="Times New Roman" w:cs="Times New Roman"/>
          <w:sz w:val="24"/>
          <w:szCs w:val="24"/>
        </w:rPr>
        <w:t xml:space="preserve"> The output of the data can be converted easily into various forms that can easily be understood. Like the data can be converted into graphs and histograms. This facilitates an easier way of </w:t>
      </w:r>
      <w:r w:rsidR="001D7D5C">
        <w:rPr>
          <w:rFonts w:ascii="Times New Roman" w:hAnsi="Times New Roman" w:cs="Times New Roman"/>
          <w:sz w:val="24"/>
          <w:szCs w:val="24"/>
        </w:rPr>
        <w:t>interpretin</w:t>
      </w:r>
      <w:r w:rsidR="004320E3">
        <w:rPr>
          <w:rFonts w:ascii="Times New Roman" w:hAnsi="Times New Roman" w:cs="Times New Roman"/>
          <w:sz w:val="24"/>
          <w:szCs w:val="24"/>
        </w:rPr>
        <w:t xml:space="preserve">g the output information. This ensures that the </w:t>
      </w:r>
      <w:r w:rsidR="001D7D5C">
        <w:rPr>
          <w:rFonts w:ascii="Times New Roman" w:hAnsi="Times New Roman" w:cs="Times New Roman"/>
          <w:sz w:val="24"/>
          <w:szCs w:val="24"/>
        </w:rPr>
        <w:t>output</w:t>
      </w:r>
      <w:r w:rsidR="004320E3">
        <w:rPr>
          <w:rFonts w:ascii="Times New Roman" w:hAnsi="Times New Roman" w:cs="Times New Roman"/>
          <w:sz w:val="24"/>
          <w:szCs w:val="24"/>
        </w:rPr>
        <w:t xml:space="preserve"> favors all people since some people require well-detailed information to understand any data set</w:t>
      </w:r>
      <w:r w:rsidR="001D7D5C">
        <w:rPr>
          <w:rFonts w:ascii="Times New Roman" w:hAnsi="Times New Roman" w:cs="Times New Roman"/>
          <w:sz w:val="24"/>
          <w:szCs w:val="24"/>
        </w:rPr>
        <w:t xml:space="preserve">. Also, if there is a need for additions of the </w:t>
      </w:r>
      <w:r w:rsidR="001D7D5C">
        <w:rPr>
          <w:rFonts w:ascii="Times New Roman" w:hAnsi="Times New Roman" w:cs="Times New Roman"/>
          <w:sz w:val="24"/>
          <w:szCs w:val="24"/>
        </w:rPr>
        <w:lastRenderedPageBreak/>
        <w:t>information in the data set, the tool provides room for the data's addition since it takes instruction from the user.</w:t>
      </w:r>
    </w:p>
    <w:p w14:paraId="224AB4BE" w14:textId="77777777" w:rsidR="00B01103" w:rsidRDefault="00D4782F" w:rsidP="0032156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The tool also has some limitations concerning its working manner and the output. This includes the cost of acquiring the data analysis tool. This makes it hard for the key </w:t>
      </w:r>
      <w:r w:rsidR="009050F4">
        <w:rPr>
          <w:rFonts w:ascii="Times New Roman" w:hAnsi="Times New Roman" w:cs="Times New Roman"/>
          <w:sz w:val="24"/>
          <w:szCs w:val="24"/>
        </w:rPr>
        <w:t>stakeholders</w:t>
      </w:r>
      <w:r>
        <w:rPr>
          <w:rFonts w:ascii="Times New Roman" w:hAnsi="Times New Roman" w:cs="Times New Roman"/>
          <w:sz w:val="24"/>
          <w:szCs w:val="24"/>
        </w:rPr>
        <w:t xml:space="preserve"> to use the data analysis tool. To effectively use the data anal</w:t>
      </w:r>
      <w:r w:rsidR="009050F4">
        <w:rPr>
          <w:rFonts w:ascii="Times New Roman" w:hAnsi="Times New Roman" w:cs="Times New Roman"/>
          <w:sz w:val="24"/>
          <w:szCs w:val="24"/>
        </w:rPr>
        <w:t>ysis tool, one requires training. The process is expensive in terms of acquisition cost and time spent on training one to acquire the necessary skills to navigate the tool properly. In some cases, the manner and the way the graphs have been expressed may be complex to understand by the user.</w:t>
      </w:r>
    </w:p>
    <w:p w14:paraId="27049F7D" w14:textId="77777777" w:rsidR="008A1201" w:rsidRPr="00077A1D" w:rsidRDefault="00D4782F" w:rsidP="0032156F">
      <w:pPr>
        <w:spacing w:line="480" w:lineRule="auto"/>
        <w:jc w:val="both"/>
        <w:rPr>
          <w:rFonts w:ascii="Times New Roman" w:hAnsi="Times New Roman" w:cs="Times New Roman"/>
          <w:b/>
          <w:sz w:val="24"/>
          <w:szCs w:val="24"/>
        </w:rPr>
      </w:pPr>
      <w:r w:rsidRPr="00077A1D">
        <w:rPr>
          <w:rFonts w:ascii="Times New Roman" w:hAnsi="Times New Roman" w:cs="Times New Roman"/>
          <w:b/>
          <w:sz w:val="24"/>
          <w:szCs w:val="24"/>
        </w:rPr>
        <w:t>Review of the Data</w:t>
      </w:r>
    </w:p>
    <w:p w14:paraId="7767364E" w14:textId="77777777" w:rsidR="00B01103" w:rsidRDefault="00D4782F" w:rsidP="0032156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The census data is always presented discretely. This makes it hard for understanding the involved stakeholders. Analysis of the data is key to ensuring that the survey's information can help both the state and the market participants. The population of the residents in use is available in the census portal. I selected the data for the year 2019. I will review the information on the individuals' income level, employment status, and the benefits they will or intend to get due to being in the contract of employment by the company's existing in the United States.</w:t>
      </w:r>
    </w:p>
    <w:p w14:paraId="4D9B3B82" w14:textId="77777777" w:rsidR="008A1201" w:rsidRPr="00077A1D" w:rsidRDefault="00D4782F" w:rsidP="0032156F">
      <w:pPr>
        <w:spacing w:line="480" w:lineRule="auto"/>
        <w:jc w:val="both"/>
        <w:rPr>
          <w:rFonts w:ascii="Times New Roman" w:hAnsi="Times New Roman" w:cs="Times New Roman"/>
          <w:b/>
          <w:sz w:val="24"/>
          <w:szCs w:val="24"/>
        </w:rPr>
      </w:pPr>
      <w:r w:rsidRPr="00077A1D">
        <w:rPr>
          <w:rFonts w:ascii="Times New Roman" w:hAnsi="Times New Roman" w:cs="Times New Roman"/>
          <w:b/>
          <w:sz w:val="24"/>
          <w:szCs w:val="24"/>
        </w:rPr>
        <w:t>Exploration of the Data</w:t>
      </w:r>
    </w:p>
    <w:p w14:paraId="5746B6BA" w14:textId="77777777" w:rsidR="00EA6F2F" w:rsidRDefault="00D4782F" w:rsidP="0032156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The study restricted itself to analyzing 35 participants of the population in the </w:t>
      </w:r>
      <w:r w:rsidR="00200C1A">
        <w:rPr>
          <w:rFonts w:ascii="Times New Roman" w:hAnsi="Times New Roman" w:cs="Times New Roman"/>
          <w:sz w:val="24"/>
          <w:szCs w:val="24"/>
        </w:rPr>
        <w:t>United States</w:t>
      </w:r>
      <w:r>
        <w:rPr>
          <w:rFonts w:ascii="Times New Roman" w:hAnsi="Times New Roman" w:cs="Times New Roman"/>
          <w:sz w:val="24"/>
          <w:szCs w:val="24"/>
        </w:rPr>
        <w:t xml:space="preserve"> employment economy.</w:t>
      </w:r>
      <w:r w:rsidR="00200C1A">
        <w:rPr>
          <w:rFonts w:ascii="Times New Roman" w:hAnsi="Times New Roman" w:cs="Times New Roman"/>
          <w:sz w:val="24"/>
          <w:szCs w:val="24"/>
        </w:rPr>
        <w:t xml:space="preserve"> From the graph below, it is evident that the majority of the participants were male. This is inconsistent with equality purposes as the data may not generate important and key information concerning the population pattern. The male respondents were 60% of the total respondents received from the survey.</w:t>
      </w:r>
      <w:r w:rsidR="00B01103">
        <w:rPr>
          <w:rFonts w:ascii="Times New Roman" w:hAnsi="Times New Roman" w:cs="Times New Roman"/>
          <w:sz w:val="24"/>
          <w:szCs w:val="24"/>
        </w:rPr>
        <w:t xml:space="preserve"> This calls for future considerations of both genders while sampling the group population to participate in the survey process.</w:t>
      </w:r>
    </w:p>
    <w:p w14:paraId="4EDCE8DE" w14:textId="77777777" w:rsidR="00200C1A" w:rsidRDefault="00D4782F" w:rsidP="0032156F">
      <w:pPr>
        <w:spacing w:line="480" w:lineRule="auto"/>
        <w:jc w:val="both"/>
        <w:rPr>
          <w:rFonts w:ascii="Times New Roman" w:hAnsi="Times New Roman" w:cs="Times New Roman"/>
          <w:sz w:val="24"/>
          <w:szCs w:val="24"/>
        </w:rPr>
      </w:pPr>
      <w:r>
        <w:rPr>
          <w:noProof/>
        </w:rPr>
        <w:lastRenderedPageBreak/>
        <w:drawing>
          <wp:inline distT="0" distB="0" distL="0" distR="0" wp14:anchorId="2EC942F5" wp14:editId="7A1A849F">
            <wp:extent cx="4572000" cy="18383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BDE6AB0" w14:textId="77777777" w:rsidR="00704C02" w:rsidRPr="00CF6AB6" w:rsidRDefault="00D4782F" w:rsidP="0032156F">
      <w:pPr>
        <w:spacing w:line="480" w:lineRule="auto"/>
        <w:jc w:val="both"/>
        <w:rPr>
          <w:rFonts w:ascii="Times New Roman" w:hAnsi="Times New Roman" w:cs="Times New Roman"/>
          <w:b/>
          <w:sz w:val="24"/>
          <w:szCs w:val="24"/>
        </w:rPr>
      </w:pPr>
      <w:r w:rsidRPr="00CF6AB6">
        <w:rPr>
          <w:rFonts w:ascii="Times New Roman" w:hAnsi="Times New Roman" w:cs="Times New Roman"/>
          <w:b/>
          <w:sz w:val="24"/>
          <w:szCs w:val="24"/>
        </w:rPr>
        <w:t>Decision Trees</w:t>
      </w:r>
    </w:p>
    <w:p w14:paraId="6EAF93D6" w14:textId="77777777" w:rsidR="00704C02" w:rsidRDefault="00D4782F" w:rsidP="0032156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The tool has various resources that enable one to establish the relationship of the data set. The tool helps to group related information. This helps ensure that the output is given in a more precise manner such that the non-technical and technical</w:t>
      </w:r>
      <w:r w:rsidR="00C2500A">
        <w:rPr>
          <w:rFonts w:ascii="Times New Roman" w:hAnsi="Times New Roman" w:cs="Times New Roman"/>
          <w:sz w:val="24"/>
          <w:szCs w:val="24"/>
        </w:rPr>
        <w:t xml:space="preserve"> information is well explained.</w:t>
      </w:r>
      <w:r>
        <w:rPr>
          <w:rFonts w:ascii="Times New Roman" w:hAnsi="Times New Roman" w:cs="Times New Roman"/>
          <w:sz w:val="24"/>
          <w:szCs w:val="24"/>
        </w:rPr>
        <w:t xml:space="preserve"> The majority of the respondents in the census su</w:t>
      </w:r>
      <w:r w:rsidR="00C2500A">
        <w:rPr>
          <w:rFonts w:ascii="Times New Roman" w:hAnsi="Times New Roman" w:cs="Times New Roman"/>
          <w:sz w:val="24"/>
          <w:szCs w:val="24"/>
        </w:rPr>
        <w:t>rvey were graduate individuals.</w:t>
      </w:r>
      <w:r>
        <w:rPr>
          <w:rFonts w:ascii="Times New Roman" w:hAnsi="Times New Roman" w:cs="Times New Roman"/>
          <w:sz w:val="24"/>
          <w:szCs w:val="24"/>
        </w:rPr>
        <w:t xml:space="preserve"> This demonstrates that the curve is uniformly distributed across all the salient features of the study. This shows that most of the feedback is accurate since 54% were individuals holding a degree, while 17% of the total study is holding a second degree.  </w:t>
      </w:r>
    </w:p>
    <w:p w14:paraId="60C777E5" w14:textId="77777777" w:rsidR="00704C02" w:rsidRDefault="00D4782F" w:rsidP="0032156F">
      <w:pPr>
        <w:spacing w:line="480" w:lineRule="auto"/>
        <w:jc w:val="both"/>
        <w:rPr>
          <w:rFonts w:ascii="Times New Roman" w:hAnsi="Times New Roman" w:cs="Times New Roman"/>
          <w:sz w:val="24"/>
          <w:szCs w:val="24"/>
        </w:rPr>
      </w:pPr>
      <w:r>
        <w:rPr>
          <w:noProof/>
        </w:rPr>
        <w:drawing>
          <wp:inline distT="0" distB="0" distL="0" distR="0" wp14:anchorId="665EBCDF" wp14:editId="5B80B39E">
            <wp:extent cx="4572000" cy="218122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rFonts w:ascii="Times New Roman" w:hAnsi="Times New Roman" w:cs="Times New Roman"/>
          <w:sz w:val="24"/>
          <w:szCs w:val="24"/>
        </w:rPr>
        <w:t xml:space="preserve"> </w:t>
      </w:r>
    </w:p>
    <w:p w14:paraId="5F4F6F78" w14:textId="77777777" w:rsidR="00CF6AB6" w:rsidRDefault="00D4782F" w:rsidP="0032156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The status of the sample population is key to ensuring that the feedback gathered is genuine. The output data shows that 50% of the respondents were full United States citizens. This ensures </w:t>
      </w:r>
      <w:r>
        <w:rPr>
          <w:rFonts w:ascii="Times New Roman" w:hAnsi="Times New Roman" w:cs="Times New Roman"/>
          <w:sz w:val="24"/>
          <w:szCs w:val="24"/>
        </w:rPr>
        <w:lastRenderedPageBreak/>
        <w:t>that they say whatever they feel is right for their country, and the</w:t>
      </w:r>
      <w:r w:rsidR="00C2500A">
        <w:rPr>
          <w:rFonts w:ascii="Times New Roman" w:hAnsi="Times New Roman" w:cs="Times New Roman"/>
          <w:sz w:val="24"/>
          <w:szCs w:val="24"/>
        </w:rPr>
        <w:t>y do not give out biased views.</w:t>
      </w:r>
      <w:r>
        <w:rPr>
          <w:rFonts w:ascii="Times New Roman" w:hAnsi="Times New Roman" w:cs="Times New Roman"/>
          <w:sz w:val="24"/>
          <w:szCs w:val="24"/>
        </w:rPr>
        <w:t xml:space="preserve"> The majority of the participants also wish to continue their stay in the United States of America. This implies that they are satisfied with the economic status of the country and consumer purchasing power. Also, most of the participants have stayed in the </w:t>
      </w:r>
      <w:r w:rsidR="004D3803">
        <w:rPr>
          <w:rFonts w:ascii="Times New Roman" w:hAnsi="Times New Roman" w:cs="Times New Roman"/>
          <w:sz w:val="24"/>
          <w:szCs w:val="24"/>
        </w:rPr>
        <w:t>United States</w:t>
      </w:r>
      <w:r>
        <w:rPr>
          <w:rFonts w:ascii="Times New Roman" w:hAnsi="Times New Roman" w:cs="Times New Roman"/>
          <w:sz w:val="24"/>
          <w:szCs w:val="24"/>
        </w:rPr>
        <w:t xml:space="preserve"> of America for more than ten </w:t>
      </w:r>
      <w:r w:rsidR="004D3803">
        <w:rPr>
          <w:rFonts w:ascii="Times New Roman" w:hAnsi="Times New Roman" w:cs="Times New Roman"/>
          <w:sz w:val="24"/>
          <w:szCs w:val="24"/>
        </w:rPr>
        <w:t>years</w:t>
      </w:r>
      <w:r>
        <w:rPr>
          <w:rFonts w:ascii="Times New Roman" w:hAnsi="Times New Roman" w:cs="Times New Roman"/>
          <w:sz w:val="24"/>
          <w:szCs w:val="24"/>
        </w:rPr>
        <w:t>. This makes it certain that the feedback from the respondents will be true.</w:t>
      </w:r>
    </w:p>
    <w:p w14:paraId="05744249" w14:textId="77777777" w:rsidR="008A1201" w:rsidRDefault="00D4782F" w:rsidP="0032156F">
      <w:pPr>
        <w:spacing w:line="480" w:lineRule="auto"/>
        <w:jc w:val="both"/>
        <w:rPr>
          <w:rFonts w:ascii="Times New Roman" w:hAnsi="Times New Roman" w:cs="Times New Roman"/>
          <w:sz w:val="24"/>
          <w:szCs w:val="24"/>
        </w:rPr>
      </w:pPr>
      <w:r>
        <w:rPr>
          <w:noProof/>
        </w:rPr>
        <w:drawing>
          <wp:inline distT="0" distB="0" distL="0" distR="0" wp14:anchorId="737790DB" wp14:editId="4CFD274E">
            <wp:extent cx="3810000" cy="19050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81FAF61" w14:textId="77777777" w:rsidR="00B76491" w:rsidRPr="00B878DC" w:rsidRDefault="00D4782F" w:rsidP="0032156F">
      <w:pPr>
        <w:spacing w:line="480" w:lineRule="auto"/>
        <w:jc w:val="both"/>
        <w:rPr>
          <w:rFonts w:ascii="Times New Roman" w:hAnsi="Times New Roman" w:cs="Times New Roman"/>
          <w:b/>
          <w:sz w:val="24"/>
          <w:szCs w:val="24"/>
        </w:rPr>
      </w:pPr>
      <w:r w:rsidRPr="00B878DC">
        <w:rPr>
          <w:rFonts w:ascii="Times New Roman" w:hAnsi="Times New Roman" w:cs="Times New Roman"/>
          <w:b/>
          <w:sz w:val="24"/>
          <w:szCs w:val="24"/>
        </w:rPr>
        <w:t>Classification of alternative techniques.</w:t>
      </w:r>
    </w:p>
    <w:p w14:paraId="5297F34E" w14:textId="77777777" w:rsidR="00B76491" w:rsidRDefault="00D4782F" w:rsidP="0032156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There exist alternatives to the decision tree concept, and they include evidence-based decision making. In this concept, the researcher mainly considers the recommendations from the customer services section. A given number of sample recommendations can be tabulated and used by the tool to arrive at the most precise decision. Repeated use of the methodology among all the variables under study will ensure that any person can reach an appropriate decision. There are chances of having varied information from the study, but upon considering all the available recommendations, a level ground can </w:t>
      </w:r>
      <w:r w:rsidR="00077A1D">
        <w:rPr>
          <w:rFonts w:ascii="Times New Roman" w:hAnsi="Times New Roman" w:cs="Times New Roman"/>
          <w:sz w:val="24"/>
          <w:szCs w:val="24"/>
        </w:rPr>
        <w:t>b</w:t>
      </w:r>
      <w:r>
        <w:rPr>
          <w:rFonts w:ascii="Times New Roman" w:hAnsi="Times New Roman" w:cs="Times New Roman"/>
          <w:sz w:val="24"/>
          <w:szCs w:val="24"/>
        </w:rPr>
        <w:t>e reached in the long run.</w:t>
      </w:r>
      <w:r w:rsidR="00077A1D">
        <w:rPr>
          <w:rFonts w:ascii="Times New Roman" w:hAnsi="Times New Roman" w:cs="Times New Roman"/>
          <w:sz w:val="24"/>
          <w:szCs w:val="24"/>
        </w:rPr>
        <w:t xml:space="preserve"> Thus, all the sampled population views will be considered and measured to arrive at the most precise decision</w:t>
      </w:r>
      <w:r w:rsidR="00B82BEF" w:rsidRPr="00B82BEF">
        <w:rPr>
          <w:rFonts w:ascii="Times New Roman" w:hAnsi="Times New Roman" w:cs="Times New Roman"/>
          <w:sz w:val="24"/>
          <w:szCs w:val="24"/>
        </w:rPr>
        <w:t xml:space="preserve"> </w:t>
      </w:r>
      <w:r w:rsidR="00C2500A">
        <w:rPr>
          <w:rFonts w:ascii="Times New Roman" w:hAnsi="Times New Roman" w:cs="Times New Roman"/>
          <w:sz w:val="24"/>
          <w:szCs w:val="24"/>
        </w:rPr>
        <w:t>(</w:t>
      </w:r>
      <w:r w:rsidR="00B82BEF" w:rsidRPr="004917EB">
        <w:rPr>
          <w:rFonts w:ascii="Times New Roman" w:hAnsi="Times New Roman" w:cs="Times New Roman"/>
          <w:sz w:val="24"/>
          <w:szCs w:val="24"/>
        </w:rPr>
        <w:t>Cochran, 1963</w:t>
      </w:r>
      <w:r w:rsidR="00B82BEF">
        <w:rPr>
          <w:rFonts w:ascii="Times New Roman" w:hAnsi="Times New Roman" w:cs="Times New Roman"/>
          <w:sz w:val="24"/>
          <w:szCs w:val="24"/>
        </w:rPr>
        <w:t>)</w:t>
      </w:r>
      <w:r w:rsidR="00077A1D">
        <w:rPr>
          <w:rFonts w:ascii="Times New Roman" w:hAnsi="Times New Roman" w:cs="Times New Roman"/>
          <w:sz w:val="24"/>
          <w:szCs w:val="24"/>
        </w:rPr>
        <w:t>.</w:t>
      </w:r>
    </w:p>
    <w:p w14:paraId="2A5DD3B9" w14:textId="77777777" w:rsidR="00B878DC" w:rsidRDefault="00D4782F" w:rsidP="0032156F">
      <w:pPr>
        <w:spacing w:line="480" w:lineRule="auto"/>
        <w:jc w:val="both"/>
        <w:rPr>
          <w:rFonts w:ascii="Times New Roman" w:hAnsi="Times New Roman" w:cs="Times New Roman"/>
          <w:b/>
          <w:sz w:val="24"/>
          <w:szCs w:val="24"/>
        </w:rPr>
      </w:pPr>
      <w:r w:rsidRPr="00B878DC">
        <w:rPr>
          <w:rFonts w:ascii="Times New Roman" w:hAnsi="Times New Roman" w:cs="Times New Roman"/>
          <w:b/>
          <w:sz w:val="24"/>
          <w:szCs w:val="24"/>
        </w:rPr>
        <w:t>Summary of the results</w:t>
      </w:r>
    </w:p>
    <w:p w14:paraId="6C90389F" w14:textId="77777777" w:rsidR="00B878DC" w:rsidRDefault="00D4782F" w:rsidP="0032156F">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Pr>
          <w:rFonts w:ascii="Times New Roman" w:hAnsi="Times New Roman" w:cs="Times New Roman"/>
          <w:sz w:val="24"/>
          <w:szCs w:val="24"/>
        </w:rPr>
        <w:t xml:space="preserve">Concerning the above data and the analysis process, it is clear that the respondent is highly satisfied by their country's status. The employment rate is slightly independent, implying that their income sources are varied and based on the economic cycles. The majority of the respondents have access to basic needs. This is evident from the fact that 17% of the respondent own a house. The income pattern of the citizens is satisfying; thus, a majority of the respondent is able to sustain their living standards as well as having a higher purchasing power. </w:t>
      </w:r>
      <w:r w:rsidR="00077A1D">
        <w:rPr>
          <w:rFonts w:ascii="Times New Roman" w:hAnsi="Times New Roman" w:cs="Times New Roman"/>
          <w:sz w:val="24"/>
          <w:szCs w:val="24"/>
        </w:rPr>
        <w:t>This is made possible by the fact that the existing government is providing all the necessary public services like education and security. Thus, making it easy for the citizens. From the results, the working population is well satisfied with their current jobs. This is due to the fact that the income the individuals receive as a result of rendering their services is sufficient enough to meet their daily needs.</w:t>
      </w:r>
    </w:p>
    <w:p w14:paraId="73D9127C" w14:textId="77777777" w:rsidR="004917EB" w:rsidRDefault="004917EB" w:rsidP="0032156F">
      <w:pPr>
        <w:spacing w:line="480" w:lineRule="auto"/>
        <w:jc w:val="both"/>
        <w:rPr>
          <w:rFonts w:ascii="Times New Roman" w:hAnsi="Times New Roman" w:cs="Times New Roman"/>
          <w:sz w:val="24"/>
          <w:szCs w:val="24"/>
        </w:rPr>
      </w:pPr>
    </w:p>
    <w:p w14:paraId="69A72072" w14:textId="77777777" w:rsidR="004917EB" w:rsidRDefault="004917EB" w:rsidP="0032156F">
      <w:pPr>
        <w:spacing w:line="480" w:lineRule="auto"/>
        <w:jc w:val="both"/>
        <w:rPr>
          <w:rFonts w:ascii="Times New Roman" w:hAnsi="Times New Roman" w:cs="Times New Roman"/>
          <w:sz w:val="24"/>
          <w:szCs w:val="24"/>
        </w:rPr>
      </w:pPr>
    </w:p>
    <w:p w14:paraId="4B94A9ED" w14:textId="77777777" w:rsidR="004917EB" w:rsidRDefault="004917EB" w:rsidP="0032156F">
      <w:pPr>
        <w:spacing w:line="480" w:lineRule="auto"/>
        <w:jc w:val="both"/>
        <w:rPr>
          <w:rFonts w:ascii="Times New Roman" w:hAnsi="Times New Roman" w:cs="Times New Roman"/>
          <w:sz w:val="24"/>
          <w:szCs w:val="24"/>
        </w:rPr>
      </w:pPr>
    </w:p>
    <w:p w14:paraId="2147D43F" w14:textId="77777777" w:rsidR="004917EB" w:rsidRDefault="004917EB" w:rsidP="0032156F">
      <w:pPr>
        <w:spacing w:line="480" w:lineRule="auto"/>
        <w:jc w:val="both"/>
        <w:rPr>
          <w:rFonts w:ascii="Times New Roman" w:hAnsi="Times New Roman" w:cs="Times New Roman"/>
          <w:sz w:val="24"/>
          <w:szCs w:val="24"/>
        </w:rPr>
      </w:pPr>
    </w:p>
    <w:p w14:paraId="5BA644FC" w14:textId="77777777" w:rsidR="004917EB" w:rsidRDefault="004917EB" w:rsidP="0032156F">
      <w:pPr>
        <w:spacing w:line="480" w:lineRule="auto"/>
        <w:jc w:val="both"/>
        <w:rPr>
          <w:rFonts w:ascii="Times New Roman" w:hAnsi="Times New Roman" w:cs="Times New Roman"/>
          <w:sz w:val="24"/>
          <w:szCs w:val="24"/>
        </w:rPr>
      </w:pPr>
    </w:p>
    <w:p w14:paraId="14B1580F" w14:textId="77777777" w:rsidR="00C2500A" w:rsidRDefault="00C2500A" w:rsidP="00C2500A">
      <w:pPr>
        <w:spacing w:line="480" w:lineRule="auto"/>
        <w:jc w:val="center"/>
        <w:rPr>
          <w:rFonts w:ascii="Times New Roman" w:hAnsi="Times New Roman" w:cs="Times New Roman"/>
          <w:sz w:val="24"/>
          <w:szCs w:val="24"/>
        </w:rPr>
      </w:pPr>
    </w:p>
    <w:p w14:paraId="728BE920" w14:textId="70C1A52C" w:rsidR="004917EB" w:rsidRDefault="004917EB" w:rsidP="0032156F">
      <w:pPr>
        <w:spacing w:line="480" w:lineRule="auto"/>
        <w:jc w:val="both"/>
        <w:rPr>
          <w:rFonts w:ascii="Times New Roman" w:hAnsi="Times New Roman" w:cs="Times New Roman"/>
          <w:sz w:val="24"/>
          <w:szCs w:val="24"/>
        </w:rPr>
      </w:pPr>
    </w:p>
    <w:p w14:paraId="4FEA8A3C" w14:textId="73C6065F" w:rsidR="005772C9" w:rsidRDefault="005772C9" w:rsidP="0032156F">
      <w:pPr>
        <w:spacing w:line="480" w:lineRule="auto"/>
        <w:jc w:val="both"/>
        <w:rPr>
          <w:rFonts w:ascii="Times New Roman" w:hAnsi="Times New Roman" w:cs="Times New Roman"/>
          <w:sz w:val="24"/>
          <w:szCs w:val="24"/>
        </w:rPr>
      </w:pPr>
    </w:p>
    <w:p w14:paraId="0EEF5DE8" w14:textId="730AD0C0" w:rsidR="005772C9" w:rsidRDefault="005772C9" w:rsidP="0032156F">
      <w:pPr>
        <w:spacing w:line="480" w:lineRule="auto"/>
        <w:jc w:val="both"/>
        <w:rPr>
          <w:rFonts w:ascii="Times New Roman" w:hAnsi="Times New Roman" w:cs="Times New Roman"/>
          <w:sz w:val="24"/>
          <w:szCs w:val="24"/>
        </w:rPr>
      </w:pPr>
    </w:p>
    <w:p w14:paraId="00F74EEA" w14:textId="77777777" w:rsidR="004B519E" w:rsidRDefault="004B519E" w:rsidP="0032156F">
      <w:pPr>
        <w:spacing w:line="480" w:lineRule="auto"/>
        <w:jc w:val="both"/>
        <w:rPr>
          <w:rFonts w:ascii="Times New Roman" w:hAnsi="Times New Roman" w:cs="Times New Roman"/>
          <w:sz w:val="24"/>
          <w:szCs w:val="24"/>
        </w:rPr>
      </w:pPr>
    </w:p>
    <w:p w14:paraId="7C7B5ADF" w14:textId="77777777" w:rsidR="004917EB" w:rsidRPr="00B82BEF" w:rsidRDefault="00D4782F" w:rsidP="00C2500A">
      <w:pPr>
        <w:spacing w:line="480" w:lineRule="auto"/>
        <w:jc w:val="center"/>
        <w:rPr>
          <w:rFonts w:ascii="Times New Roman" w:hAnsi="Times New Roman" w:cs="Times New Roman"/>
          <w:b/>
          <w:sz w:val="24"/>
          <w:szCs w:val="24"/>
        </w:rPr>
      </w:pPr>
      <w:r w:rsidRPr="00B82BEF">
        <w:rPr>
          <w:rFonts w:ascii="Times New Roman" w:hAnsi="Times New Roman" w:cs="Times New Roman"/>
          <w:b/>
          <w:sz w:val="24"/>
          <w:szCs w:val="24"/>
        </w:rPr>
        <w:lastRenderedPageBreak/>
        <w:t>References</w:t>
      </w:r>
    </w:p>
    <w:p w14:paraId="235A0CBB" w14:textId="77777777" w:rsidR="004917EB" w:rsidRPr="004917EB" w:rsidRDefault="00D4782F" w:rsidP="004917EB">
      <w:pPr>
        <w:autoSpaceDE w:val="0"/>
        <w:autoSpaceDN w:val="0"/>
        <w:adjustRightInd w:val="0"/>
        <w:spacing w:after="0" w:line="480" w:lineRule="auto"/>
        <w:jc w:val="both"/>
        <w:rPr>
          <w:rFonts w:ascii="Times New Roman" w:hAnsi="Times New Roman" w:cs="Times New Roman"/>
          <w:sz w:val="24"/>
          <w:szCs w:val="24"/>
        </w:rPr>
      </w:pPr>
      <w:r w:rsidRPr="004917EB">
        <w:rPr>
          <w:rFonts w:ascii="Times New Roman" w:hAnsi="Times New Roman" w:cs="Times New Roman"/>
          <w:sz w:val="24"/>
          <w:szCs w:val="24"/>
        </w:rPr>
        <w:t>Bell, J.E.,</w:t>
      </w:r>
      <w:r>
        <w:rPr>
          <w:rFonts w:ascii="Times New Roman" w:hAnsi="Times New Roman" w:cs="Times New Roman"/>
          <w:sz w:val="24"/>
          <w:szCs w:val="24"/>
        </w:rPr>
        <w:t xml:space="preserve"> (1948)</w:t>
      </w:r>
      <w:r w:rsidRPr="004917EB">
        <w:rPr>
          <w:rFonts w:ascii="Times New Roman" w:hAnsi="Times New Roman" w:cs="Times New Roman"/>
          <w:sz w:val="24"/>
          <w:szCs w:val="24"/>
        </w:rPr>
        <w:t xml:space="preserve"> </w:t>
      </w:r>
      <w:r w:rsidRPr="004917EB">
        <w:rPr>
          <w:rFonts w:ascii="Times New Roman" w:hAnsi="Times New Roman" w:cs="Times New Roman"/>
          <w:i/>
          <w:iCs/>
          <w:sz w:val="24"/>
          <w:szCs w:val="24"/>
        </w:rPr>
        <w:t xml:space="preserve">Projective Techniques: A. Dynamic Approach to the Study of Personality, </w:t>
      </w:r>
      <w:r w:rsidRPr="004917EB">
        <w:rPr>
          <w:rFonts w:ascii="Times New Roman" w:hAnsi="Times New Roman" w:cs="Times New Roman"/>
          <w:sz w:val="24"/>
          <w:szCs w:val="24"/>
        </w:rPr>
        <w:t xml:space="preserve">New </w:t>
      </w:r>
      <w:r w:rsidR="00C2500A">
        <w:rPr>
          <w:rFonts w:ascii="Times New Roman" w:hAnsi="Times New Roman" w:cs="Times New Roman"/>
          <w:sz w:val="24"/>
          <w:szCs w:val="24"/>
        </w:rPr>
        <w:tab/>
      </w:r>
      <w:r w:rsidRPr="004917EB">
        <w:rPr>
          <w:rFonts w:ascii="Times New Roman" w:hAnsi="Times New Roman" w:cs="Times New Roman"/>
          <w:sz w:val="24"/>
          <w:szCs w:val="24"/>
        </w:rPr>
        <w:t>York: Longmans</w:t>
      </w:r>
      <w:r>
        <w:rPr>
          <w:rFonts w:ascii="Times New Roman" w:hAnsi="Times New Roman" w:cs="Times New Roman"/>
          <w:sz w:val="24"/>
          <w:szCs w:val="24"/>
        </w:rPr>
        <w:t>Green</w:t>
      </w:r>
      <w:r w:rsidRPr="004917EB">
        <w:rPr>
          <w:rFonts w:ascii="Times New Roman" w:hAnsi="Times New Roman" w:cs="Times New Roman"/>
          <w:sz w:val="24"/>
          <w:szCs w:val="24"/>
        </w:rPr>
        <w:t>.</w:t>
      </w:r>
    </w:p>
    <w:p w14:paraId="50A7352E" w14:textId="77777777" w:rsidR="004917EB" w:rsidRPr="004917EB" w:rsidRDefault="00D4782F" w:rsidP="004917EB">
      <w:pPr>
        <w:spacing w:line="480" w:lineRule="auto"/>
        <w:jc w:val="both"/>
        <w:rPr>
          <w:rFonts w:ascii="Times New Roman" w:hAnsi="Times New Roman" w:cs="Times New Roman"/>
          <w:sz w:val="24"/>
          <w:szCs w:val="24"/>
        </w:rPr>
      </w:pPr>
      <w:r w:rsidRPr="004917EB">
        <w:rPr>
          <w:rFonts w:ascii="Times New Roman" w:hAnsi="Times New Roman" w:cs="Times New Roman"/>
          <w:sz w:val="24"/>
          <w:szCs w:val="24"/>
        </w:rPr>
        <w:t xml:space="preserve">Clover, Vernon T., and Balsley, Howard L., </w:t>
      </w:r>
      <w:r w:rsidR="00B82BEF">
        <w:rPr>
          <w:rFonts w:ascii="Times New Roman" w:hAnsi="Times New Roman" w:cs="Times New Roman"/>
          <w:sz w:val="24"/>
          <w:szCs w:val="24"/>
        </w:rPr>
        <w:t>(</w:t>
      </w:r>
      <w:r w:rsidRPr="004917EB">
        <w:rPr>
          <w:rFonts w:ascii="Times New Roman" w:hAnsi="Times New Roman" w:cs="Times New Roman"/>
          <w:sz w:val="24"/>
          <w:szCs w:val="24"/>
        </w:rPr>
        <w:t>1974</w:t>
      </w:r>
      <w:r w:rsidR="00B82BEF">
        <w:rPr>
          <w:rFonts w:ascii="Times New Roman" w:hAnsi="Times New Roman" w:cs="Times New Roman"/>
          <w:sz w:val="24"/>
          <w:szCs w:val="24"/>
        </w:rPr>
        <w:t>)</w:t>
      </w:r>
      <w:r w:rsidRPr="004917EB">
        <w:rPr>
          <w:rFonts w:ascii="Times New Roman" w:hAnsi="Times New Roman" w:cs="Times New Roman"/>
          <w:sz w:val="24"/>
          <w:szCs w:val="24"/>
        </w:rPr>
        <w:t xml:space="preserve"> </w:t>
      </w:r>
      <w:r w:rsidRPr="004917EB">
        <w:rPr>
          <w:rFonts w:ascii="Times New Roman" w:hAnsi="Times New Roman" w:cs="Times New Roman"/>
          <w:i/>
          <w:iCs/>
          <w:sz w:val="24"/>
          <w:szCs w:val="24"/>
        </w:rPr>
        <w:t xml:space="preserve">Business Research Methods, </w:t>
      </w:r>
      <w:r w:rsidRPr="004917EB">
        <w:rPr>
          <w:rFonts w:ascii="Times New Roman" w:hAnsi="Times New Roman" w:cs="Times New Roman"/>
          <w:sz w:val="24"/>
          <w:szCs w:val="24"/>
        </w:rPr>
        <w:t xml:space="preserve">Columbus, O.: </w:t>
      </w:r>
      <w:r w:rsidR="00C2500A">
        <w:rPr>
          <w:rFonts w:ascii="Times New Roman" w:hAnsi="Times New Roman" w:cs="Times New Roman"/>
          <w:sz w:val="24"/>
          <w:szCs w:val="24"/>
        </w:rPr>
        <w:tab/>
      </w:r>
      <w:r w:rsidRPr="004917EB">
        <w:rPr>
          <w:rFonts w:ascii="Times New Roman" w:hAnsi="Times New Roman" w:cs="Times New Roman"/>
          <w:sz w:val="24"/>
          <w:szCs w:val="24"/>
        </w:rPr>
        <w:t xml:space="preserve">Grid, </w:t>
      </w:r>
      <w:r w:rsidR="00B82BEF" w:rsidRPr="004917EB">
        <w:rPr>
          <w:rFonts w:ascii="Times New Roman" w:hAnsi="Times New Roman" w:cs="Times New Roman"/>
          <w:sz w:val="24"/>
          <w:szCs w:val="24"/>
        </w:rPr>
        <w:t>Inc...</w:t>
      </w:r>
    </w:p>
    <w:p w14:paraId="39AFF7FC" w14:textId="77777777" w:rsidR="004917EB" w:rsidRPr="004917EB" w:rsidRDefault="00D4782F" w:rsidP="004917EB">
      <w:pPr>
        <w:spacing w:line="480" w:lineRule="auto"/>
        <w:jc w:val="both"/>
        <w:rPr>
          <w:rFonts w:ascii="Times New Roman" w:hAnsi="Times New Roman" w:cs="Times New Roman"/>
          <w:sz w:val="24"/>
          <w:szCs w:val="24"/>
        </w:rPr>
      </w:pPr>
      <w:r w:rsidRPr="004917EB">
        <w:rPr>
          <w:rFonts w:ascii="Times New Roman" w:hAnsi="Times New Roman" w:cs="Times New Roman"/>
          <w:sz w:val="24"/>
          <w:szCs w:val="24"/>
        </w:rPr>
        <w:t>Cochran, W.G.,</w:t>
      </w:r>
      <w:r w:rsidR="00B82BEF" w:rsidRPr="004917EB">
        <w:rPr>
          <w:rFonts w:ascii="Times New Roman" w:hAnsi="Times New Roman" w:cs="Times New Roman"/>
          <w:sz w:val="24"/>
          <w:szCs w:val="24"/>
        </w:rPr>
        <w:t xml:space="preserve"> </w:t>
      </w:r>
      <w:r w:rsidR="00B82BEF">
        <w:rPr>
          <w:rFonts w:ascii="Times New Roman" w:hAnsi="Times New Roman" w:cs="Times New Roman"/>
          <w:sz w:val="24"/>
          <w:szCs w:val="24"/>
        </w:rPr>
        <w:t>(</w:t>
      </w:r>
      <w:r w:rsidR="00B82BEF" w:rsidRPr="004917EB">
        <w:rPr>
          <w:rFonts w:ascii="Times New Roman" w:hAnsi="Times New Roman" w:cs="Times New Roman"/>
          <w:sz w:val="24"/>
          <w:szCs w:val="24"/>
        </w:rPr>
        <w:t>1963</w:t>
      </w:r>
      <w:r w:rsidR="00B82BEF">
        <w:rPr>
          <w:rFonts w:ascii="Times New Roman" w:hAnsi="Times New Roman" w:cs="Times New Roman"/>
          <w:sz w:val="24"/>
          <w:szCs w:val="24"/>
        </w:rPr>
        <w:t>)</w:t>
      </w:r>
      <w:r w:rsidRPr="004917EB">
        <w:rPr>
          <w:rFonts w:ascii="Times New Roman" w:hAnsi="Times New Roman" w:cs="Times New Roman"/>
          <w:sz w:val="24"/>
          <w:szCs w:val="24"/>
        </w:rPr>
        <w:t xml:space="preserve"> </w:t>
      </w:r>
      <w:r w:rsidRPr="004917EB">
        <w:rPr>
          <w:rFonts w:ascii="Times New Roman" w:hAnsi="Times New Roman" w:cs="Times New Roman"/>
          <w:i/>
          <w:iCs/>
          <w:sz w:val="24"/>
          <w:szCs w:val="24"/>
        </w:rPr>
        <w:t xml:space="preserve">Sampling Techniques, </w:t>
      </w:r>
      <w:r w:rsidRPr="004917EB">
        <w:rPr>
          <w:rFonts w:ascii="Times New Roman" w:hAnsi="Times New Roman" w:cs="Times New Roman"/>
          <w:sz w:val="24"/>
          <w:szCs w:val="24"/>
        </w:rPr>
        <w:t xml:space="preserve">2nd ed. New York: John Wiley &amp; </w:t>
      </w:r>
      <w:r w:rsidR="00B82BEF" w:rsidRPr="004917EB">
        <w:rPr>
          <w:rFonts w:ascii="Times New Roman" w:hAnsi="Times New Roman" w:cs="Times New Roman"/>
          <w:sz w:val="24"/>
          <w:szCs w:val="24"/>
        </w:rPr>
        <w:t>Sons.</w:t>
      </w:r>
    </w:p>
    <w:sectPr w:rsidR="004917EB" w:rsidRPr="004917EB" w:rsidSect="00C2500A">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F22D7" w14:textId="77777777" w:rsidR="00B237D6" w:rsidRDefault="00B237D6">
      <w:pPr>
        <w:spacing w:after="0" w:line="240" w:lineRule="auto"/>
      </w:pPr>
      <w:r>
        <w:separator/>
      </w:r>
    </w:p>
  </w:endnote>
  <w:endnote w:type="continuationSeparator" w:id="0">
    <w:p w14:paraId="6B514CB2" w14:textId="77777777" w:rsidR="00B237D6" w:rsidRDefault="00B23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A96E6" w14:textId="77777777" w:rsidR="00B237D6" w:rsidRDefault="00B237D6">
      <w:pPr>
        <w:spacing w:after="0" w:line="240" w:lineRule="auto"/>
      </w:pPr>
      <w:r>
        <w:separator/>
      </w:r>
    </w:p>
  </w:footnote>
  <w:footnote w:type="continuationSeparator" w:id="0">
    <w:p w14:paraId="4C95F182" w14:textId="77777777" w:rsidR="00B237D6" w:rsidRDefault="00B23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569734709"/>
      <w:docPartObj>
        <w:docPartGallery w:val="Page Numbers (Top of Page)"/>
        <w:docPartUnique/>
      </w:docPartObj>
    </w:sdtPr>
    <w:sdtEndPr>
      <w:rPr>
        <w:noProof/>
      </w:rPr>
    </w:sdtEndPr>
    <w:sdtContent>
      <w:p w14:paraId="22191C8A" w14:textId="2FBECA35" w:rsidR="00C2500A" w:rsidRPr="00C2500A" w:rsidRDefault="00D4782F">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2500A">
          <w:rPr>
            <w:rFonts w:ascii="Times New Roman" w:hAnsi="Times New Roman" w:cs="Times New Roman"/>
            <w:sz w:val="24"/>
            <w:szCs w:val="24"/>
          </w:rPr>
          <w:fldChar w:fldCharType="begin"/>
        </w:r>
        <w:r w:rsidRPr="00C2500A">
          <w:rPr>
            <w:rFonts w:ascii="Times New Roman" w:hAnsi="Times New Roman" w:cs="Times New Roman"/>
            <w:sz w:val="24"/>
            <w:szCs w:val="24"/>
          </w:rPr>
          <w:instrText xml:space="preserve"> PAGE   \* MERGEFORMAT </w:instrText>
        </w:r>
        <w:r w:rsidRPr="00C2500A">
          <w:rPr>
            <w:rFonts w:ascii="Times New Roman" w:hAnsi="Times New Roman" w:cs="Times New Roman"/>
            <w:sz w:val="24"/>
            <w:szCs w:val="24"/>
          </w:rPr>
          <w:fldChar w:fldCharType="separate"/>
        </w:r>
        <w:r>
          <w:rPr>
            <w:rFonts w:ascii="Times New Roman" w:hAnsi="Times New Roman" w:cs="Times New Roman"/>
            <w:noProof/>
            <w:sz w:val="24"/>
            <w:szCs w:val="24"/>
          </w:rPr>
          <w:t>7</w:t>
        </w:r>
        <w:r w:rsidRPr="00C2500A">
          <w:rPr>
            <w:rFonts w:ascii="Times New Roman" w:hAnsi="Times New Roman" w:cs="Times New Roman"/>
            <w:noProof/>
            <w:sz w:val="24"/>
            <w:szCs w:val="24"/>
          </w:rPr>
          <w:fldChar w:fldCharType="end"/>
        </w:r>
      </w:p>
    </w:sdtContent>
  </w:sdt>
  <w:p w14:paraId="3868A9B5" w14:textId="77777777" w:rsidR="00C2500A" w:rsidRDefault="00C250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1055C" w14:textId="44F109F2" w:rsidR="00C2500A" w:rsidRPr="00C2500A" w:rsidRDefault="00D4782F">
    <w:pPr>
      <w:pStyle w:val="Header"/>
      <w:rPr>
        <w:rFonts w:ascii="Times New Roman" w:hAnsi="Times New Roman" w:cs="Times New Roman"/>
        <w:sz w:val="24"/>
        <w:szCs w:val="24"/>
      </w:rPr>
    </w:pPr>
    <w:r w:rsidRPr="00C2500A">
      <w:rPr>
        <w:rFonts w:ascii="Times New Roman" w:hAnsi="Times New Roman" w:cs="Times New Roman"/>
        <w:color w:val="202124"/>
        <w:sz w:val="24"/>
        <w:szCs w:val="24"/>
        <w:shd w:val="clear" w:color="auto" w:fill="FFFFFF"/>
      </w:rPr>
      <w:tab/>
    </w:r>
    <w:r w:rsidRPr="00C2500A">
      <w:rPr>
        <w:rFonts w:ascii="Times New Roman" w:hAnsi="Times New Roman" w:cs="Times New Roman"/>
        <w:color w:val="202124"/>
        <w:sz w:val="24"/>
        <w:szCs w:val="24"/>
        <w:shd w:val="clear" w:color="auto" w:fill="FFFFFF"/>
      </w:rP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268"/>
    <w:rsid w:val="00010207"/>
    <w:rsid w:val="00077A1D"/>
    <w:rsid w:val="001D7D5C"/>
    <w:rsid w:val="00200C1A"/>
    <w:rsid w:val="0032156F"/>
    <w:rsid w:val="004320E3"/>
    <w:rsid w:val="004917EB"/>
    <w:rsid w:val="004B519E"/>
    <w:rsid w:val="004D3803"/>
    <w:rsid w:val="005772C9"/>
    <w:rsid w:val="005B7CF9"/>
    <w:rsid w:val="005D3A3E"/>
    <w:rsid w:val="00665511"/>
    <w:rsid w:val="00704C02"/>
    <w:rsid w:val="00863162"/>
    <w:rsid w:val="00872A60"/>
    <w:rsid w:val="00874735"/>
    <w:rsid w:val="008A1201"/>
    <w:rsid w:val="009050F4"/>
    <w:rsid w:val="0099229E"/>
    <w:rsid w:val="00A62268"/>
    <w:rsid w:val="00B01103"/>
    <w:rsid w:val="00B237D6"/>
    <w:rsid w:val="00B76491"/>
    <w:rsid w:val="00B82BEF"/>
    <w:rsid w:val="00B878DC"/>
    <w:rsid w:val="00C2500A"/>
    <w:rsid w:val="00CD6C19"/>
    <w:rsid w:val="00CF6AB6"/>
    <w:rsid w:val="00D4782F"/>
    <w:rsid w:val="00EA6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945B03"/>
  <w15:docId w15:val="{A4F56BB1-2B4E-3F4C-B872-077FA01FB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00A"/>
    <w:rPr>
      <w:rFonts w:ascii="Tahoma" w:hAnsi="Tahoma" w:cs="Tahoma"/>
      <w:sz w:val="16"/>
      <w:szCs w:val="16"/>
    </w:rPr>
  </w:style>
  <w:style w:type="paragraph" w:styleId="Header">
    <w:name w:val="header"/>
    <w:basedOn w:val="Normal"/>
    <w:link w:val="HeaderChar"/>
    <w:uiPriority w:val="99"/>
    <w:unhideWhenUsed/>
    <w:rsid w:val="00C25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00A"/>
  </w:style>
  <w:style w:type="paragraph" w:styleId="Footer">
    <w:name w:val="footer"/>
    <w:basedOn w:val="Normal"/>
    <w:link w:val="FooterChar"/>
    <w:uiPriority w:val="99"/>
    <w:unhideWhenUsed/>
    <w:rsid w:val="00C25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tevoh\Desktop\sps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tevoh\Desktop\spss.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tevoh\Desktop\sps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7136482939632549E-2"/>
          <c:y val="5.0925925925925923E-2"/>
          <c:w val="0.90286351706036749"/>
          <c:h val="0.73577136191309422"/>
        </c:manualLayout>
      </c:layout>
      <c:barChart>
        <c:barDir val="col"/>
        <c:grouping val="clustered"/>
        <c:varyColors val="0"/>
        <c:ser>
          <c:idx val="0"/>
          <c:order val="0"/>
          <c:tx>
            <c:strRef>
              <c:f>Sheet1!$B$38</c:f>
              <c:strCache>
                <c:ptCount val="1"/>
                <c:pt idx="0">
                  <c:v>male</c:v>
                </c:pt>
              </c:strCache>
            </c:strRef>
          </c:tx>
          <c:spPr>
            <a:noFill/>
            <a:ln w="9525">
              <a:solidFill>
                <a:schemeClr val="accent1"/>
              </a:solidFill>
              <a:miter lim="800000"/>
            </a:ln>
            <a:effectLst>
              <a:glow rad="63500">
                <a:schemeClr val="accent1">
                  <a:satMod val="175000"/>
                  <a:alpha val="25000"/>
                </a:schemeClr>
              </a:glow>
            </a:effectLst>
          </c:spPr>
          <c:invertIfNegative val="0"/>
          <c:val>
            <c:numRef>
              <c:f>Sheet1!$C$38:$E$38</c:f>
              <c:numCache>
                <c:formatCode>###0.0</c:formatCode>
                <c:ptCount val="3"/>
                <c:pt idx="0" formatCode="###0">
                  <c:v>21</c:v>
                </c:pt>
                <c:pt idx="1">
                  <c:v>60</c:v>
                </c:pt>
                <c:pt idx="2">
                  <c:v>60</c:v>
                </c:pt>
              </c:numCache>
            </c:numRef>
          </c:val>
          <c:extLst>
            <c:ext xmlns:c16="http://schemas.microsoft.com/office/drawing/2014/chart" uri="{C3380CC4-5D6E-409C-BE32-E72D297353CC}">
              <c16:uniqueId val="{00000000-F4F1-754C-9FF9-3E7E9795C091}"/>
            </c:ext>
          </c:extLst>
        </c:ser>
        <c:ser>
          <c:idx val="1"/>
          <c:order val="1"/>
          <c:tx>
            <c:strRef>
              <c:f>Sheet1!$B$39</c:f>
              <c:strCache>
                <c:ptCount val="1"/>
                <c:pt idx="0">
                  <c:v>female</c:v>
                </c:pt>
              </c:strCache>
            </c:strRef>
          </c:tx>
          <c:spPr>
            <a:noFill/>
            <a:ln w="9525">
              <a:solidFill>
                <a:schemeClr val="accent2"/>
              </a:solidFill>
              <a:miter lim="800000"/>
            </a:ln>
            <a:effectLst>
              <a:glow rad="63500">
                <a:schemeClr val="accent2">
                  <a:satMod val="175000"/>
                  <a:alpha val="25000"/>
                </a:schemeClr>
              </a:glow>
            </a:effectLst>
          </c:spPr>
          <c:invertIfNegative val="0"/>
          <c:val>
            <c:numRef>
              <c:f>Sheet1!$C$39:$E$39</c:f>
              <c:numCache>
                <c:formatCode>###0.0</c:formatCode>
                <c:ptCount val="3"/>
                <c:pt idx="0" formatCode="###0">
                  <c:v>14</c:v>
                </c:pt>
                <c:pt idx="1">
                  <c:v>40</c:v>
                </c:pt>
                <c:pt idx="2">
                  <c:v>40</c:v>
                </c:pt>
              </c:numCache>
            </c:numRef>
          </c:val>
          <c:extLst>
            <c:ext xmlns:c16="http://schemas.microsoft.com/office/drawing/2014/chart" uri="{C3380CC4-5D6E-409C-BE32-E72D297353CC}">
              <c16:uniqueId val="{00000001-F4F1-754C-9FF9-3E7E9795C091}"/>
            </c:ext>
          </c:extLst>
        </c:ser>
        <c:dLbls>
          <c:showLegendKey val="0"/>
          <c:showVal val="0"/>
          <c:showCatName val="0"/>
          <c:showSerName val="0"/>
          <c:showPercent val="0"/>
          <c:showBubbleSize val="0"/>
        </c:dLbls>
        <c:gapWidth val="315"/>
        <c:overlap val="-40"/>
        <c:axId val="127028224"/>
        <c:axId val="350757632"/>
      </c:barChart>
      <c:catAx>
        <c:axId val="127028224"/>
        <c:scaling>
          <c:orientation val="minMax"/>
        </c:scaling>
        <c:delete val="0"/>
        <c:axPos val="b"/>
        <c:majorGridlines>
          <c:spPr>
            <a:ln w="9525">
              <a:gradFill rotWithShape="1">
                <a:gsLst>
                  <a:gs pos="0">
                    <a:schemeClr val="dk1">
                      <a:lumMod val="65000"/>
                      <a:lumOff val="35000"/>
                    </a:schemeClr>
                  </a:gs>
                  <a:gs pos="100000">
                    <a:schemeClr val="dk1">
                      <a:lumMod val="75000"/>
                      <a:lumOff val="2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350757632"/>
        <c:crosses val="autoZero"/>
        <c:auto val="1"/>
        <c:lblAlgn val="ctr"/>
        <c:lblOffset val="100"/>
        <c:noMultiLvlLbl val="0"/>
      </c:catAx>
      <c:valAx>
        <c:axId val="350757632"/>
        <c:scaling>
          <c:orientation val="minMax"/>
        </c:scaling>
        <c:delete val="0"/>
        <c:axPos val="l"/>
        <c:majorGridlines>
          <c:spPr>
            <a:ln w="9525">
              <a:gradFill rotWithShape="1">
                <a:gsLst>
                  <a:gs pos="0">
                    <a:schemeClr val="dk1">
                      <a:lumMod val="65000"/>
                      <a:lumOff val="35000"/>
                    </a:schemeClr>
                  </a:gs>
                  <a:gs pos="100000">
                    <a:schemeClr val="dk1">
                      <a:lumMod val="75000"/>
                      <a:lumOff val="2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12702822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legend>
    <c:plotVisOnly val="1"/>
    <c:dispBlanksAs val="gap"/>
    <c:showDLblsOverMax val="0"/>
  </c:chart>
  <c:spPr>
    <a:solidFill>
      <a:schemeClr val="dk1">
        <a:lumMod val="75000"/>
        <a:lumOff val="25000"/>
      </a:schemeClr>
    </a:solidFill>
    <a:ln w="9525">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qualifications</a:t>
            </a:r>
          </a:p>
        </c:rich>
      </c:tx>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004-4142-B552-A9DCC5E0E72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004-4142-B552-A9DCC5E0E72B}"/>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8004-4142-B552-A9DCC5E0E72B}"/>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8004-4142-B552-A9DCC5E0E72B}"/>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8004-4142-B552-A9DCC5E0E72B}"/>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Sheet1!$B$60:$B$64</c:f>
              <c:strCache>
                <c:ptCount val="5"/>
                <c:pt idx="0">
                  <c:v>certificate</c:v>
                </c:pt>
                <c:pt idx="1">
                  <c:v>diploma</c:v>
                </c:pt>
                <c:pt idx="2">
                  <c:v>degree</c:v>
                </c:pt>
                <c:pt idx="3">
                  <c:v>masters</c:v>
                </c:pt>
                <c:pt idx="4">
                  <c:v>doctorate</c:v>
                </c:pt>
              </c:strCache>
            </c:strRef>
          </c:cat>
          <c:val>
            <c:numRef>
              <c:f>Sheet1!$C$60:$C$64</c:f>
              <c:numCache>
                <c:formatCode>###0</c:formatCode>
                <c:ptCount val="5"/>
                <c:pt idx="0">
                  <c:v>6</c:v>
                </c:pt>
                <c:pt idx="1">
                  <c:v>3</c:v>
                </c:pt>
                <c:pt idx="2">
                  <c:v>19</c:v>
                </c:pt>
                <c:pt idx="3">
                  <c:v>6</c:v>
                </c:pt>
                <c:pt idx="4">
                  <c:v>1</c:v>
                </c:pt>
              </c:numCache>
            </c:numRef>
          </c:val>
          <c:extLst>
            <c:ext xmlns:c16="http://schemas.microsoft.com/office/drawing/2014/chart" uri="{C3380CC4-5D6E-409C-BE32-E72D297353CC}">
              <c16:uniqueId val="{0000000A-8004-4142-B552-A9DCC5E0E72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residency</a:t>
            </a:r>
          </a:p>
        </c:rich>
      </c:tx>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1FB-2443-AE69-6F9BE3B992D2}"/>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1FB-2443-AE69-6F9BE3B992D2}"/>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1FB-2443-AE69-6F9BE3B992D2}"/>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01FB-2443-AE69-6F9BE3B992D2}"/>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01FB-2443-AE69-6F9BE3B992D2}"/>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Sheet1!$B$83:$B$87</c:f>
              <c:strCache>
                <c:ptCount val="5"/>
                <c:pt idx="0">
                  <c:v>SD</c:v>
                </c:pt>
                <c:pt idx="1">
                  <c:v>D</c:v>
                </c:pt>
                <c:pt idx="2">
                  <c:v>U</c:v>
                </c:pt>
                <c:pt idx="3">
                  <c:v>A</c:v>
                </c:pt>
                <c:pt idx="4">
                  <c:v>Total</c:v>
                </c:pt>
              </c:strCache>
            </c:strRef>
          </c:cat>
          <c:val>
            <c:numRef>
              <c:f>Sheet1!$C$83:$C$87</c:f>
              <c:numCache>
                <c:formatCode>###0</c:formatCode>
                <c:ptCount val="5"/>
                <c:pt idx="0">
                  <c:v>5</c:v>
                </c:pt>
                <c:pt idx="1">
                  <c:v>6</c:v>
                </c:pt>
                <c:pt idx="2">
                  <c:v>8</c:v>
                </c:pt>
                <c:pt idx="3">
                  <c:v>16</c:v>
                </c:pt>
                <c:pt idx="4">
                  <c:v>35</c:v>
                </c:pt>
              </c:numCache>
            </c:numRef>
          </c:val>
          <c:extLst>
            <c:ext xmlns:c16="http://schemas.microsoft.com/office/drawing/2014/chart" uri="{C3380CC4-5D6E-409C-BE32-E72D297353CC}">
              <c16:uniqueId val="{0000000A-01FB-2443-AE69-6F9BE3B992D2}"/>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1225</Words>
  <Characters>5884</Characters>
  <Application>Microsoft Office Word</Application>
  <DocSecurity>0</DocSecurity>
  <Lines>125</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Hari Mora</cp:lastModifiedBy>
  <cp:revision>4</cp:revision>
  <dcterms:created xsi:type="dcterms:W3CDTF">2020-11-15T19:22:00Z</dcterms:created>
  <dcterms:modified xsi:type="dcterms:W3CDTF">2020-11-15T19:53:00Z</dcterms:modified>
</cp:coreProperties>
</file>