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FE" w:rsidRDefault="009A7AFE" w:rsidP="009A7AFE">
      <w:pPr>
        <w:spacing w:after="0" w:line="480" w:lineRule="auto"/>
      </w:pPr>
    </w:p>
    <w:p w:rsidR="009A7AFE" w:rsidRDefault="009A7AFE" w:rsidP="009A7AFE">
      <w:pPr>
        <w:spacing w:after="0" w:line="480" w:lineRule="auto"/>
      </w:pPr>
    </w:p>
    <w:p w:rsidR="009A7AFE" w:rsidRDefault="009A7AFE" w:rsidP="009A7AFE">
      <w:pPr>
        <w:spacing w:after="0" w:line="480" w:lineRule="auto"/>
      </w:pPr>
    </w:p>
    <w:p w:rsidR="009A7AFE" w:rsidRDefault="009A7AFE" w:rsidP="009A7AFE">
      <w:pPr>
        <w:spacing w:after="0" w:line="480" w:lineRule="auto"/>
      </w:pPr>
    </w:p>
    <w:p w:rsidR="009A7AFE" w:rsidRDefault="009A7AFE" w:rsidP="009A7AFE">
      <w:pPr>
        <w:spacing w:after="0" w:line="480" w:lineRule="auto"/>
      </w:pPr>
    </w:p>
    <w:p w:rsidR="009A7AFE" w:rsidRDefault="009A7AFE" w:rsidP="009A7AFE">
      <w:pPr>
        <w:spacing w:after="0" w:line="480" w:lineRule="auto"/>
      </w:pPr>
    </w:p>
    <w:p w:rsidR="009A7AFE" w:rsidRDefault="009A7AFE" w:rsidP="009A7AFE">
      <w:pPr>
        <w:spacing w:after="0" w:line="480" w:lineRule="auto"/>
      </w:pPr>
    </w:p>
    <w:p w:rsidR="009A7AFE" w:rsidRDefault="009A7AFE" w:rsidP="009A7AFE">
      <w:pPr>
        <w:spacing w:after="0" w:line="480" w:lineRule="auto"/>
      </w:pPr>
    </w:p>
    <w:p w:rsidR="00D20738" w:rsidRPr="001D5C15" w:rsidRDefault="00A97F77" w:rsidP="009A7AFE">
      <w:pPr>
        <w:spacing w:after="0" w:line="480" w:lineRule="auto"/>
        <w:jc w:val="center"/>
      </w:pPr>
      <w:r w:rsidRPr="001D5C15">
        <w:t>Reply to Aaron Walker AshCL9WK2D1-2</w:t>
      </w:r>
    </w:p>
    <w:p w:rsidR="00A97F77" w:rsidRPr="001D5C15" w:rsidRDefault="00A97F77" w:rsidP="009A7AFE">
      <w:pPr>
        <w:spacing w:after="0" w:line="480" w:lineRule="auto"/>
        <w:jc w:val="center"/>
      </w:pPr>
      <w:r w:rsidRPr="001D5C15">
        <w:t>Student’s Name:</w:t>
      </w:r>
    </w:p>
    <w:p w:rsidR="00A97F77" w:rsidRPr="001D5C15" w:rsidRDefault="00A97F77" w:rsidP="009A7AFE">
      <w:pPr>
        <w:spacing w:after="0" w:line="480" w:lineRule="auto"/>
        <w:jc w:val="center"/>
      </w:pPr>
      <w:r w:rsidRPr="001D5C15">
        <w:t>Institution:</w:t>
      </w:r>
    </w:p>
    <w:p w:rsidR="00A97F77" w:rsidRPr="001D5C15" w:rsidRDefault="00A97F77" w:rsidP="009A7AFE">
      <w:pPr>
        <w:spacing w:after="0" w:line="480" w:lineRule="auto"/>
        <w:jc w:val="center"/>
      </w:pPr>
      <w:r w:rsidRPr="001D5C15">
        <w:t>Lecturer:</w:t>
      </w:r>
    </w:p>
    <w:p w:rsidR="00A97F77" w:rsidRPr="001D5C15" w:rsidRDefault="00A97F77" w:rsidP="009A7AFE">
      <w:pPr>
        <w:spacing w:after="0" w:line="480" w:lineRule="auto"/>
      </w:pPr>
    </w:p>
    <w:p w:rsidR="00A97F77" w:rsidRPr="001D5C15" w:rsidRDefault="00A97F77" w:rsidP="009A7AFE">
      <w:pPr>
        <w:spacing w:after="0" w:line="480" w:lineRule="auto"/>
      </w:pPr>
      <w:r w:rsidRPr="001D5C15">
        <w:br w:type="page"/>
      </w:r>
    </w:p>
    <w:p w:rsidR="00A97F77" w:rsidRPr="001D5C15" w:rsidRDefault="00033A49" w:rsidP="009A7AFE">
      <w:pPr>
        <w:spacing w:after="0" w:line="480" w:lineRule="auto"/>
        <w:ind w:firstLine="720"/>
      </w:pPr>
      <w:r w:rsidRPr="001D5C15">
        <w:lastRenderedPageBreak/>
        <w:t xml:space="preserve">In this scenario, my colleague adopts the Cognitive Assessment System-2 (CAS-2), and the Nature and Assessment of Learning Disabilities (LD) as the preferred psychological </w:t>
      </w:r>
      <w:r w:rsidR="00D6167C" w:rsidRPr="001D5C15">
        <w:t>evaluation</w:t>
      </w:r>
      <w:r w:rsidRPr="001D5C15">
        <w:t xml:space="preserve"> tool for children</w:t>
      </w:r>
      <w:r w:rsidR="00D6167C" w:rsidRPr="001D5C15">
        <w:t xml:space="preserve">. Nonetheless, I consider that the CAS-2 has the strongest validity because it is brief, and measures specific aspects of cognitive abilities. Besides, the tool has the </w:t>
      </w:r>
      <w:r w:rsidR="00D6167C" w:rsidRPr="001D5C15">
        <w:rPr>
          <w:rFonts w:cs="Times New Roman"/>
          <w:szCs w:val="24"/>
        </w:rPr>
        <w:t xml:space="preserve">Planning, Attention, Simultaneous, and Successive scales that enhance the internal consistency and construct validity during execution. </w:t>
      </w:r>
      <w:r w:rsidR="00D6167C" w:rsidRPr="001D5C15">
        <w:t xml:space="preserve">In contrast, the LD does not demonstrate strong validity because it integrates various </w:t>
      </w:r>
      <w:r w:rsidR="001D5C15">
        <w:t xml:space="preserve">evaluation techniques that might result to bias and inconsistency. </w:t>
      </w:r>
      <w:r w:rsidR="001D5C15" w:rsidRPr="001D5C15">
        <w:t>Joan Wolforth</w:t>
      </w:r>
      <w:r w:rsidR="001D5C15">
        <w:t xml:space="preserve"> argues that without a thorough evaluation and ascribed diagnosis, the </w:t>
      </w:r>
      <w:r w:rsidR="001D5C15" w:rsidRPr="001D5C15">
        <w:t>Learning Disability Assessments</w:t>
      </w:r>
      <w:r w:rsidR="00192B9C">
        <w:t xml:space="preserve"> will have massive consequences to the students</w:t>
      </w:r>
      <w:r w:rsidR="007822F3" w:rsidRPr="007822F3">
        <w:t xml:space="preserve"> (Wolforth, 2012)</w:t>
      </w:r>
      <w:r w:rsidR="00192B9C">
        <w:t>.</w:t>
      </w:r>
      <w:r w:rsidR="001D5C15" w:rsidRPr="001D5C15">
        <w:t xml:space="preserve"> </w:t>
      </w:r>
      <w:r w:rsidR="001D5C15">
        <w:t>The assessment specialist is required to conduct screening test</w:t>
      </w:r>
      <w:r w:rsidR="00192B9C">
        <w:t>s</w:t>
      </w:r>
      <w:r w:rsidR="001D5C15">
        <w:t xml:space="preserve">, and to select </w:t>
      </w:r>
      <w:r w:rsidR="00192B9C">
        <w:t xml:space="preserve">appropriate </w:t>
      </w:r>
      <w:r w:rsidR="001D5C15">
        <w:t xml:space="preserve">evaluation procedures before diagnosis and treatment recommendation.    </w:t>
      </w:r>
    </w:p>
    <w:p w:rsidR="009A7AFE" w:rsidRDefault="00192B9C" w:rsidP="009A7AFE">
      <w:pPr>
        <w:spacing w:after="0" w:line="480" w:lineRule="auto"/>
      </w:pPr>
      <w:r>
        <w:tab/>
        <w:t xml:space="preserve">Furthermore, my colleague did not highlight the appropriate </w:t>
      </w:r>
      <w:r w:rsidRPr="001D5C15">
        <w:t>age, socioeconomic, language, and/or cultural considerations</w:t>
      </w:r>
      <w:r>
        <w:t xml:space="preserve"> for the tests. The CAS-2 is appropriate for children and adolescents between five and seventeen-years old</w:t>
      </w:r>
      <w:r w:rsidR="009A7AFE" w:rsidRPr="009A7A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A7AFE" w:rsidRPr="009A7AFE">
        <w:t>(Qin et al., 2018)</w:t>
      </w:r>
      <w:r>
        <w:t xml:space="preserve">. </w:t>
      </w:r>
      <w:r w:rsidR="008753FB">
        <w:t xml:space="preserve">In contrast, the LD is considered suitable for college students, to evaluate possible signs of learning disabilities. The tests are application for individuals from diverse socioeconomic backgrounds, but must promote cross-cultural concerns. In this case, the LD is likely to promote analytic cultural bias during evaluation procedures. Besides, my colleague highlighted </w:t>
      </w:r>
      <w:r w:rsidR="007822F3">
        <w:t>concerns regarding informed consent and student disclosure of personal information, as</w:t>
      </w:r>
      <w:r w:rsidR="008753FB">
        <w:t xml:space="preserve"> ethical </w:t>
      </w:r>
      <w:r w:rsidR="007822F3">
        <w:t>concerns</w:t>
      </w:r>
      <w:r w:rsidR="008753FB">
        <w:t xml:space="preserve"> when using the CAS-2 and LD assessment batteries.</w:t>
      </w:r>
      <w:r w:rsidR="007822F3">
        <w:t xml:space="preserve"> I would recommend the assessment specialist to </w:t>
      </w:r>
      <w:r w:rsidR="009A7AFE">
        <w:t>adopt</w:t>
      </w:r>
      <w:r w:rsidR="007822F3">
        <w:t xml:space="preserve"> the ethical code </w:t>
      </w:r>
      <w:r w:rsidR="007822F3" w:rsidRPr="007822F3">
        <w:t>2.03</w:t>
      </w:r>
      <w:r w:rsidR="007822F3">
        <w:t>,</w:t>
      </w:r>
      <w:r w:rsidR="007822F3" w:rsidRPr="007822F3">
        <w:t xml:space="preserve"> Maintaining Competence</w:t>
      </w:r>
      <w:r w:rsidR="007822F3">
        <w:t xml:space="preserve">, to ensure accurate and valid results. It is an important </w:t>
      </w:r>
      <w:r w:rsidR="009A7AFE">
        <w:t>concern</w:t>
      </w:r>
      <w:r w:rsidR="007822F3">
        <w:t xml:space="preserve">, because the assessment </w:t>
      </w:r>
      <w:r w:rsidR="009A7AFE">
        <w:t>results are</w:t>
      </w:r>
      <w:r w:rsidR="007822F3">
        <w:t xml:space="preserve"> </w:t>
      </w:r>
      <w:r w:rsidR="009A7AFE">
        <w:t>meant</w:t>
      </w:r>
      <w:r w:rsidR="007822F3">
        <w:t xml:space="preserve"> to influence the lives </w:t>
      </w:r>
      <w:r w:rsidR="009A7AFE">
        <w:t xml:space="preserve">and behaviors </w:t>
      </w:r>
      <w:r w:rsidR="007822F3">
        <w:t xml:space="preserve">of the young adults. </w:t>
      </w:r>
      <w:r w:rsidR="009A7AFE">
        <w:br w:type="page"/>
      </w:r>
    </w:p>
    <w:p w:rsidR="00A97F77" w:rsidRDefault="007822F3" w:rsidP="009A7AFE">
      <w:pPr>
        <w:spacing w:after="0" w:line="480" w:lineRule="auto"/>
        <w:jc w:val="center"/>
      </w:pPr>
      <w:r>
        <w:lastRenderedPageBreak/>
        <w:t>References</w:t>
      </w:r>
    </w:p>
    <w:p w:rsidR="007822F3" w:rsidRDefault="007822F3" w:rsidP="009A7AFE">
      <w:pPr>
        <w:spacing w:after="0" w:line="480" w:lineRule="auto"/>
      </w:pPr>
      <w:r w:rsidRPr="007822F3">
        <w:t xml:space="preserve">Wolforth, J. (2012). Why We Need Reliable, Valid, and Appropriate Learning Disability </w:t>
      </w:r>
      <w:r>
        <w:tab/>
      </w:r>
      <w:r w:rsidRPr="007822F3">
        <w:t>Assessments. </w:t>
      </w:r>
      <w:r w:rsidRPr="007822F3">
        <w:rPr>
          <w:i/>
          <w:iCs/>
        </w:rPr>
        <w:t>Canadian Journal Of School Psychology</w:t>
      </w:r>
      <w:r w:rsidRPr="007822F3">
        <w:t>, </w:t>
      </w:r>
      <w:r w:rsidRPr="007822F3">
        <w:rPr>
          <w:i/>
          <w:iCs/>
        </w:rPr>
        <w:t>27</w:t>
      </w:r>
      <w:r w:rsidRPr="007822F3">
        <w:t xml:space="preserve">(1), 58-71. </w:t>
      </w:r>
      <w:r>
        <w:tab/>
      </w:r>
      <w:hyperlink r:id="rId6" w:history="1">
        <w:r w:rsidRPr="00AA50FE">
          <w:rPr>
            <w:rStyle w:val="Hyperlink"/>
          </w:rPr>
          <w:t>https://doi.org/10.1177/0829573512437025</w:t>
        </w:r>
      </w:hyperlink>
    </w:p>
    <w:p w:rsidR="00A31196" w:rsidRDefault="00A31196" w:rsidP="009A7AFE">
      <w:pPr>
        <w:spacing w:after="0" w:line="480" w:lineRule="auto"/>
      </w:pPr>
      <w:r w:rsidRPr="00A31196">
        <w:t>Qin, L., Liu, H., Zhang, H., Fu, Y., &amp; Li, D. (2018). Evaluation of</w:t>
      </w:r>
      <w:r>
        <w:t xml:space="preserve"> the diagnostic implications of</w:t>
      </w:r>
    </w:p>
    <w:p w:rsidR="009A7AFE" w:rsidRDefault="00A31196" w:rsidP="00A31196">
      <w:pPr>
        <w:spacing w:after="0" w:line="480" w:lineRule="auto"/>
        <w:ind w:left="720"/>
      </w:pPr>
      <w:r w:rsidRPr="00A31196">
        <w:t>Das-Naglieri cognitive assessment system in children with attention deficit hyperactivity disorder. </w:t>
      </w:r>
      <w:r w:rsidRPr="00A31196">
        <w:rPr>
          <w:i/>
          <w:iCs/>
        </w:rPr>
        <w:t>BMC Psychiatry</w:t>
      </w:r>
      <w:r w:rsidRPr="00A31196">
        <w:t>, </w:t>
      </w:r>
      <w:r w:rsidRPr="00A31196">
        <w:rPr>
          <w:i/>
          <w:iCs/>
        </w:rPr>
        <w:t>18</w:t>
      </w:r>
      <w:r w:rsidRPr="00A31196">
        <w:t xml:space="preserve">(1). </w:t>
      </w:r>
      <w:hyperlink r:id="rId7" w:history="1">
        <w:r w:rsidRPr="00AA50FE">
          <w:rPr>
            <w:rStyle w:val="Hyperlink"/>
          </w:rPr>
          <w:t>https://doi.org/10.1186/s12888-018-1970-x</w:t>
        </w:r>
      </w:hyperlink>
    </w:p>
    <w:p w:rsidR="00A31196" w:rsidRPr="001D5C15" w:rsidRDefault="00A31196" w:rsidP="009A7AFE">
      <w:pPr>
        <w:spacing w:after="0" w:line="480" w:lineRule="auto"/>
      </w:pPr>
    </w:p>
    <w:p w:rsidR="00A97F77" w:rsidRPr="001D5C15" w:rsidRDefault="00A97F77" w:rsidP="009A7AFE">
      <w:pPr>
        <w:spacing w:after="0" w:line="480" w:lineRule="auto"/>
      </w:pPr>
    </w:p>
    <w:p w:rsidR="00A97F77" w:rsidRPr="001D5C15" w:rsidRDefault="00A97F77" w:rsidP="009A7AFE">
      <w:pPr>
        <w:spacing w:after="0" w:line="480" w:lineRule="auto"/>
      </w:pPr>
    </w:p>
    <w:p w:rsidR="00A97F77" w:rsidRPr="001D5C15" w:rsidRDefault="00A97F77" w:rsidP="009A7AFE">
      <w:pPr>
        <w:spacing w:after="0" w:line="480" w:lineRule="auto"/>
      </w:pPr>
    </w:p>
    <w:p w:rsidR="00A97F77" w:rsidRPr="001D5C15" w:rsidRDefault="00A97F77" w:rsidP="009A7AFE">
      <w:pPr>
        <w:spacing w:after="0" w:line="480" w:lineRule="auto"/>
      </w:pPr>
    </w:p>
    <w:sectPr w:rsidR="00A97F77" w:rsidRPr="001D5C15" w:rsidSect="00A97F77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8B7" w:rsidRDefault="009E58B7" w:rsidP="00A97F77">
      <w:pPr>
        <w:spacing w:after="0" w:line="240" w:lineRule="auto"/>
      </w:pPr>
      <w:r>
        <w:separator/>
      </w:r>
    </w:p>
  </w:endnote>
  <w:endnote w:type="continuationSeparator" w:id="1">
    <w:p w:rsidR="009E58B7" w:rsidRDefault="009E58B7" w:rsidP="00A9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8B7" w:rsidRDefault="009E58B7" w:rsidP="00A97F77">
      <w:pPr>
        <w:spacing w:after="0" w:line="240" w:lineRule="auto"/>
      </w:pPr>
      <w:r>
        <w:separator/>
      </w:r>
    </w:p>
  </w:footnote>
  <w:footnote w:type="continuationSeparator" w:id="1">
    <w:p w:rsidR="009E58B7" w:rsidRDefault="009E58B7" w:rsidP="00A97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501269"/>
      <w:docPartObj>
        <w:docPartGallery w:val="Page Numbers (Top of Page)"/>
        <w:docPartUnique/>
      </w:docPartObj>
    </w:sdtPr>
    <w:sdtContent>
      <w:p w:rsidR="008753FB" w:rsidRDefault="008753FB">
        <w:pPr>
          <w:pStyle w:val="Header"/>
          <w:jc w:val="right"/>
        </w:pPr>
        <w:r w:rsidRPr="00A97F77">
          <w:t>REPLY TO AARON WALKER ASHCL9WK2D1-2</w:t>
        </w:r>
        <w:r>
          <w:tab/>
        </w:r>
        <w:fldSimple w:instr=" PAGE   \* MERGEFORMAT ">
          <w:r w:rsidR="00A31196">
            <w:rPr>
              <w:noProof/>
            </w:rPr>
            <w:t>2</w:t>
          </w:r>
        </w:fldSimple>
      </w:p>
    </w:sdtContent>
  </w:sdt>
  <w:p w:rsidR="008753FB" w:rsidRDefault="008753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501265"/>
      <w:docPartObj>
        <w:docPartGallery w:val="Page Numbers (Top of Page)"/>
        <w:docPartUnique/>
      </w:docPartObj>
    </w:sdtPr>
    <w:sdtContent>
      <w:p w:rsidR="008753FB" w:rsidRDefault="008753FB">
        <w:pPr>
          <w:pStyle w:val="Header"/>
          <w:jc w:val="right"/>
        </w:pPr>
        <w:r>
          <w:t xml:space="preserve">Running Head: </w:t>
        </w:r>
        <w:r w:rsidRPr="00A97F77">
          <w:t>REPLY TO AARON WALKER ASHCL9WK2D1-2</w:t>
        </w:r>
        <w:r>
          <w:tab/>
        </w:r>
        <w:fldSimple w:instr=" PAGE   \* MERGEFORMAT ">
          <w:r w:rsidR="00A31196">
            <w:rPr>
              <w:noProof/>
            </w:rPr>
            <w:t>1</w:t>
          </w:r>
        </w:fldSimple>
      </w:p>
    </w:sdtContent>
  </w:sdt>
  <w:p w:rsidR="008753FB" w:rsidRDefault="008753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F77"/>
    <w:rsid w:val="00033A49"/>
    <w:rsid w:val="00192B9C"/>
    <w:rsid w:val="001D5C15"/>
    <w:rsid w:val="007822F3"/>
    <w:rsid w:val="008079D4"/>
    <w:rsid w:val="008753FB"/>
    <w:rsid w:val="009A7AFE"/>
    <w:rsid w:val="009E58B7"/>
    <w:rsid w:val="00A31196"/>
    <w:rsid w:val="00A97F77"/>
    <w:rsid w:val="00C262A5"/>
    <w:rsid w:val="00D20738"/>
    <w:rsid w:val="00D6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73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77"/>
  </w:style>
  <w:style w:type="paragraph" w:styleId="Footer">
    <w:name w:val="footer"/>
    <w:basedOn w:val="Normal"/>
    <w:link w:val="FooterChar"/>
    <w:uiPriority w:val="99"/>
    <w:semiHidden/>
    <w:unhideWhenUsed/>
    <w:rsid w:val="00A97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F77"/>
  </w:style>
  <w:style w:type="character" w:styleId="Hyperlink">
    <w:name w:val="Hyperlink"/>
    <w:basedOn w:val="DefaultParagraphFont"/>
    <w:uiPriority w:val="99"/>
    <w:unhideWhenUsed/>
    <w:rsid w:val="007822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186/s12888-018-1970-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177/082957351243702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2021-02-18T08:14:00Z</dcterms:created>
  <dcterms:modified xsi:type="dcterms:W3CDTF">2021-02-18T10:40:00Z</dcterms:modified>
</cp:coreProperties>
</file>