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A0" w:rsidRDefault="00F71EA0" w:rsidP="00F71EA0">
      <w:pPr>
        <w:shd w:val="clear" w:color="auto" w:fill="FFFFFF"/>
        <w:spacing w:before="90" w:after="90" w:line="240" w:lineRule="auto"/>
        <w:outlineLvl w:val="1"/>
        <w:rPr>
          <w:rFonts w:ascii="Helvetica" w:eastAsia="Times New Roman" w:hAnsi="Helvetica" w:cs="Helvetica"/>
          <w:color w:val="AB0520"/>
          <w:sz w:val="43"/>
          <w:szCs w:val="43"/>
        </w:rPr>
      </w:pPr>
      <w:r>
        <w:rPr>
          <w:rFonts w:ascii="Helvetica" w:eastAsia="Times New Roman" w:hAnsi="Helvetica" w:cs="Helvetica"/>
          <w:color w:val="AB0520"/>
          <w:sz w:val="43"/>
          <w:szCs w:val="43"/>
        </w:rPr>
        <w:t xml:space="preserve">PSY 645 Week 3 </w:t>
      </w:r>
      <w:bookmarkStart w:id="0" w:name="_GoBack"/>
      <w:bookmarkEnd w:id="0"/>
    </w:p>
    <w:p w:rsidR="00F71EA0" w:rsidRPr="00F71EA0" w:rsidRDefault="00F71EA0" w:rsidP="00F71EA0">
      <w:pPr>
        <w:shd w:val="clear" w:color="auto" w:fill="FFFFFF"/>
        <w:spacing w:before="90" w:after="90" w:line="240" w:lineRule="auto"/>
        <w:outlineLvl w:val="1"/>
        <w:rPr>
          <w:rFonts w:ascii="Helvetica" w:eastAsia="Times New Roman" w:hAnsi="Helvetica" w:cs="Helvetica"/>
          <w:color w:val="AB0520"/>
          <w:sz w:val="43"/>
          <w:szCs w:val="43"/>
        </w:rPr>
      </w:pPr>
      <w:r w:rsidRPr="00F71EA0">
        <w:rPr>
          <w:rFonts w:ascii="Helvetica" w:eastAsia="Times New Roman" w:hAnsi="Helvetica" w:cs="Helvetica"/>
          <w:color w:val="AB0520"/>
          <w:sz w:val="43"/>
          <w:szCs w:val="43"/>
        </w:rPr>
        <w:t>Required Resources</w:t>
      </w:r>
    </w:p>
    <w:p w:rsidR="00F71EA0" w:rsidRPr="00F71EA0" w:rsidRDefault="00F71EA0" w:rsidP="00F71EA0">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F71EA0">
        <w:rPr>
          <w:rFonts w:ascii="Helvetica" w:eastAsia="Times New Roman" w:hAnsi="Helvetica" w:cs="Helvetica"/>
          <w:color w:val="AB0520"/>
          <w:sz w:val="36"/>
          <w:szCs w:val="36"/>
        </w:rPr>
        <w:t>Texts</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Akhtar, S. (2009). </w:t>
      </w:r>
      <w:r w:rsidRPr="00F71EA0">
        <w:rPr>
          <w:rFonts w:ascii="Helvetica" w:eastAsia="Times New Roman" w:hAnsi="Helvetica" w:cs="Helvetica"/>
          <w:i/>
          <w:iCs/>
          <w:color w:val="3D494C"/>
          <w:sz w:val="24"/>
          <w:szCs w:val="24"/>
        </w:rPr>
        <w:t>Turning points in dynamic psychotherapy: Initial assessment, boundaries, money, disruptions and suicidal crises</w:t>
      </w:r>
      <w:r w:rsidRPr="00F71EA0">
        <w:rPr>
          <w:rFonts w:ascii="Helvetica" w:eastAsia="Times New Roman" w:hAnsi="Helvetica" w:cs="Helvetica"/>
          <w:color w:val="3D494C"/>
          <w:sz w:val="24"/>
          <w:szCs w:val="24"/>
        </w:rPr>
        <w:t>. Retrieved from http://www.ebrary.com</w:t>
      </w:r>
    </w:p>
    <w:p w:rsidR="00F71EA0" w:rsidRPr="00F71EA0" w:rsidRDefault="00F71EA0" w:rsidP="00F71EA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Chapter 2: Boundaries (pp. 41-67)</w:t>
      </w:r>
    </w:p>
    <w:p w:rsidR="00F71EA0" w:rsidRPr="00F71EA0" w:rsidRDefault="00F71EA0" w:rsidP="00F71EA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 xml:space="preserve">The full text version of this e-book is located in the Ashford University Library </w:t>
      </w:r>
      <w:proofErr w:type="spellStart"/>
      <w:r w:rsidRPr="00F71EA0">
        <w:rPr>
          <w:rFonts w:ascii="Helvetica" w:eastAsia="Times New Roman" w:hAnsi="Helvetica" w:cs="Helvetica"/>
          <w:color w:val="3D494C"/>
          <w:sz w:val="24"/>
          <w:szCs w:val="24"/>
        </w:rPr>
        <w:t>ebrary</w:t>
      </w:r>
      <w:proofErr w:type="spellEnd"/>
      <w:r w:rsidRPr="00F71EA0">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This chapter covers personal, cultural, and psychic boundaries in psychotherapy.</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Morrison, J. (2014). </w:t>
      </w:r>
      <w:hyperlink r:id="rId5" w:tgtFrame="_blank" w:history="1">
        <w:r w:rsidRPr="00F71EA0">
          <w:rPr>
            <w:rFonts w:ascii="Helvetica" w:eastAsia="Times New Roman" w:hAnsi="Helvetica" w:cs="Helvetica"/>
            <w:i/>
            <w:iCs/>
            <w:sz w:val="24"/>
            <w:szCs w:val="24"/>
          </w:rPr>
          <w:t>DSM-5 made easy: The clinician’s guide to diagnosis</w:t>
        </w:r>
      </w:hyperlink>
      <w:r w:rsidRPr="00F71EA0">
        <w:rPr>
          <w:rFonts w:ascii="Helvetica" w:eastAsia="Times New Roman" w:hAnsi="Helvetica" w:cs="Helvetica"/>
          <w:color w:val="3D494C"/>
          <w:sz w:val="24"/>
          <w:szCs w:val="24"/>
        </w:rPr>
        <w:t>. New York, NY: The Guilford Press. Retrieved from https://redshelf.com</w:t>
      </w:r>
    </w:p>
    <w:p w:rsidR="00F71EA0" w:rsidRPr="00F71EA0" w:rsidRDefault="00F71EA0" w:rsidP="00F71EA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Chapter 8: Somatic Symptom and Related Disorders</w:t>
      </w:r>
    </w:p>
    <w:p w:rsidR="00F71EA0" w:rsidRPr="00F71EA0" w:rsidRDefault="00F71EA0" w:rsidP="00F71EA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Chapter 12: Sexual Dysfunctions</w:t>
      </w:r>
    </w:p>
    <w:p w:rsidR="00F71EA0" w:rsidRPr="00F71EA0" w:rsidRDefault="00F71EA0" w:rsidP="00F71EA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Chapter 13: Gender Dysphoria</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 xml:space="preserve">Tasman, A., Kay, J., &amp; </w:t>
      </w:r>
      <w:proofErr w:type="spellStart"/>
      <w:r w:rsidRPr="00F71EA0">
        <w:rPr>
          <w:rFonts w:ascii="Helvetica" w:eastAsia="Times New Roman" w:hAnsi="Helvetica" w:cs="Helvetica"/>
          <w:color w:val="3D494C"/>
          <w:sz w:val="24"/>
          <w:szCs w:val="24"/>
        </w:rPr>
        <w:t>Ursano</w:t>
      </w:r>
      <w:proofErr w:type="spellEnd"/>
      <w:r w:rsidRPr="00F71EA0">
        <w:rPr>
          <w:rFonts w:ascii="Helvetica" w:eastAsia="Times New Roman" w:hAnsi="Helvetica" w:cs="Helvetica"/>
          <w:color w:val="3D494C"/>
          <w:sz w:val="24"/>
          <w:szCs w:val="24"/>
        </w:rPr>
        <w:t>, R. J. (2013). </w:t>
      </w:r>
      <w:r w:rsidRPr="00F71EA0">
        <w:rPr>
          <w:rFonts w:ascii="Helvetica" w:eastAsia="Times New Roman" w:hAnsi="Helvetica" w:cs="Helvetica"/>
          <w:i/>
          <w:iCs/>
          <w:color w:val="3D494C"/>
          <w:sz w:val="24"/>
          <w:szCs w:val="24"/>
        </w:rPr>
        <w:t xml:space="preserve">The psychiatric interview: Evaluation and </w:t>
      </w:r>
      <w:proofErr w:type="spellStart"/>
      <w:r w:rsidRPr="00F71EA0">
        <w:rPr>
          <w:rFonts w:ascii="Helvetica" w:eastAsia="Times New Roman" w:hAnsi="Helvetica" w:cs="Helvetica"/>
          <w:i/>
          <w:iCs/>
          <w:color w:val="3D494C"/>
          <w:sz w:val="24"/>
          <w:szCs w:val="24"/>
        </w:rPr>
        <w:t>diagnosis</w:t>
      </w:r>
      <w:r w:rsidRPr="00F71EA0">
        <w:rPr>
          <w:rFonts w:ascii="Helvetica" w:eastAsia="Times New Roman" w:hAnsi="Helvetica" w:cs="Helvetica"/>
          <w:color w:val="3D494C"/>
          <w:sz w:val="24"/>
          <w:szCs w:val="24"/>
        </w:rPr>
        <w:t>.Chichester</w:t>
      </w:r>
      <w:proofErr w:type="spellEnd"/>
      <w:r w:rsidRPr="00F71EA0">
        <w:rPr>
          <w:rFonts w:ascii="Helvetica" w:eastAsia="Times New Roman" w:hAnsi="Helvetica" w:cs="Helvetica"/>
          <w:color w:val="3D494C"/>
          <w:sz w:val="24"/>
          <w:szCs w:val="24"/>
        </w:rPr>
        <w:t>, England: John Wiley &amp; Sons. Retrieved from http://www.ebrary.com</w:t>
      </w:r>
    </w:p>
    <w:p w:rsidR="00F71EA0" w:rsidRPr="00F71EA0" w:rsidRDefault="00F71EA0" w:rsidP="00F71EA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Chapter 5: Psychiatric Interviews: Special Populations (pp. 103-133)</w:t>
      </w:r>
    </w:p>
    <w:p w:rsidR="00F71EA0" w:rsidRPr="00F71EA0" w:rsidRDefault="00F71EA0" w:rsidP="00F71EA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 xml:space="preserve">The full text version of this e-book is located in the Ashford University Library </w:t>
      </w:r>
      <w:proofErr w:type="spellStart"/>
      <w:r w:rsidRPr="00F71EA0">
        <w:rPr>
          <w:rFonts w:ascii="Helvetica" w:eastAsia="Times New Roman" w:hAnsi="Helvetica" w:cs="Helvetica"/>
          <w:color w:val="3D494C"/>
          <w:sz w:val="24"/>
          <w:szCs w:val="24"/>
        </w:rPr>
        <w:t>ebrary</w:t>
      </w:r>
      <w:proofErr w:type="spellEnd"/>
      <w:r w:rsidRPr="00F71EA0">
        <w:rPr>
          <w:rFonts w:ascii="Helvetica" w:eastAsia="Times New Roman" w:hAnsi="Helvetica" w:cs="Helvetica"/>
          <w:color w:val="3D494C"/>
          <w:sz w:val="24"/>
          <w:szCs w:val="24"/>
        </w:rPr>
        <w:t xml:space="preserve"> database and is available to read online. Please be aware that checking this item out of the library may prevent other users from accessing it. This chapter covers cultural considerations when conducting an initial interview.</w:t>
      </w:r>
    </w:p>
    <w:p w:rsidR="00F71EA0" w:rsidRPr="00F71EA0" w:rsidRDefault="00F71EA0" w:rsidP="00F71EA0">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F71EA0">
        <w:rPr>
          <w:rFonts w:ascii="Helvetica" w:eastAsia="Times New Roman" w:hAnsi="Helvetica" w:cs="Helvetica"/>
          <w:color w:val="AB0520"/>
          <w:sz w:val="36"/>
          <w:szCs w:val="36"/>
        </w:rPr>
        <w:t>Articles</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American Psychological Association. (2012). Guidelines for psychological practice with lesbian, gay, and bisexual clients. (2012). </w:t>
      </w:r>
      <w:r w:rsidRPr="00F71EA0">
        <w:rPr>
          <w:rFonts w:ascii="Helvetica" w:eastAsia="Times New Roman" w:hAnsi="Helvetica" w:cs="Helvetica"/>
          <w:i/>
          <w:iCs/>
          <w:color w:val="3D494C"/>
          <w:sz w:val="24"/>
          <w:szCs w:val="24"/>
        </w:rPr>
        <w:t>American Psychologist</w:t>
      </w:r>
      <w:r w:rsidRPr="00F71EA0">
        <w:rPr>
          <w:rFonts w:ascii="Helvetica" w:eastAsia="Times New Roman" w:hAnsi="Helvetica" w:cs="Helvetica"/>
          <w:color w:val="3D494C"/>
          <w:sz w:val="24"/>
          <w:szCs w:val="24"/>
        </w:rPr>
        <w:t>, </w:t>
      </w:r>
      <w:r w:rsidRPr="00F71EA0">
        <w:rPr>
          <w:rFonts w:ascii="Helvetica" w:eastAsia="Times New Roman" w:hAnsi="Helvetica" w:cs="Helvetica"/>
          <w:i/>
          <w:iCs/>
          <w:color w:val="3D494C"/>
          <w:sz w:val="24"/>
          <w:szCs w:val="24"/>
        </w:rPr>
        <w:t>67</w:t>
      </w:r>
      <w:r w:rsidRPr="00F71EA0">
        <w:rPr>
          <w:rFonts w:ascii="Helvetica" w:eastAsia="Times New Roman" w:hAnsi="Helvetica" w:cs="Helvetica"/>
          <w:color w:val="3D494C"/>
          <w:sz w:val="24"/>
          <w:szCs w:val="24"/>
        </w:rPr>
        <w:t xml:space="preserve">(1), 10–42. </w:t>
      </w:r>
      <w:proofErr w:type="gramStart"/>
      <w:r w:rsidRPr="00F71EA0">
        <w:rPr>
          <w:rFonts w:ascii="Helvetica" w:eastAsia="Times New Roman" w:hAnsi="Helvetica" w:cs="Helvetica"/>
          <w:color w:val="3D494C"/>
          <w:sz w:val="24"/>
          <w:szCs w:val="24"/>
        </w:rPr>
        <w:t>doi:</w:t>
      </w:r>
      <w:proofErr w:type="gramEnd"/>
      <w:r w:rsidRPr="00F71EA0">
        <w:rPr>
          <w:rFonts w:ascii="Helvetica" w:eastAsia="Times New Roman" w:hAnsi="Helvetica" w:cs="Helvetica"/>
          <w:color w:val="3D494C"/>
          <w:sz w:val="24"/>
          <w:szCs w:val="24"/>
        </w:rPr>
        <w:t>10.1037/a0024659</w:t>
      </w:r>
    </w:p>
    <w:p w:rsidR="00F71EA0" w:rsidRPr="00F71EA0" w:rsidRDefault="00F71EA0" w:rsidP="00F71EA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The full-text version of this article can be accessed through the EBSCOhost database in the Ashford University Library. The American Psychological Association’s guidelines provide information on competent and affirmative practices when working with people who identify as lesbian, gay, or bisexual.</w:t>
      </w:r>
    </w:p>
    <w:p w:rsidR="00F71EA0" w:rsidRPr="00F71EA0" w:rsidRDefault="00F71EA0" w:rsidP="00F71EA0">
      <w:pPr>
        <w:shd w:val="clear" w:color="auto" w:fill="FFFFFF"/>
        <w:spacing w:after="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lastRenderedPageBreak/>
        <w:t>American Psychological Association. (2002). </w:t>
      </w:r>
      <w:hyperlink r:id="rId6" w:tgtFrame="_blank" w:history="1">
        <w:r w:rsidRPr="00F71EA0">
          <w:rPr>
            <w:rFonts w:ascii="Helvetica" w:eastAsia="Times New Roman" w:hAnsi="Helvetica" w:cs="Helvetica"/>
            <w:color w:val="0000FF"/>
            <w:sz w:val="24"/>
            <w:szCs w:val="24"/>
            <w:u w:val="single"/>
          </w:rPr>
          <w:t>Guidelines on multicultural education, training, research, practice, and organizational change for psychologists</w:t>
        </w:r>
        <w:r w:rsidRPr="00F71EA0">
          <w:rPr>
            <w:rFonts w:ascii="Helvetica" w:eastAsia="Times New Roman" w:hAnsi="Helvetica" w:cs="Helvetica"/>
            <w:color w:val="0000FF"/>
            <w:sz w:val="24"/>
            <w:szCs w:val="24"/>
            <w:u w:val="single"/>
            <w:bdr w:val="none" w:sz="0" w:space="0" w:color="auto" w:frame="1"/>
          </w:rPr>
          <w:t> (Links to an external site.)</w:t>
        </w:r>
      </w:hyperlink>
      <w:r w:rsidRPr="00F71EA0">
        <w:rPr>
          <w:rFonts w:ascii="Helvetica" w:eastAsia="Times New Roman" w:hAnsi="Helvetica" w:cs="Helvetica"/>
          <w:color w:val="3D494C"/>
          <w:sz w:val="24"/>
          <w:szCs w:val="24"/>
        </w:rPr>
        <w:t> [PDF]. Retrieved from</w:t>
      </w:r>
    </w:p>
    <w:p w:rsidR="00F71EA0" w:rsidRPr="00F71EA0" w:rsidRDefault="00F71EA0" w:rsidP="00F71EA0">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The American Psychological Association’s Guidelines 1, 2, and 5 provide information on culturally sensitive and responsive practices in psychology.</w:t>
      </w:r>
    </w:p>
    <w:p w:rsidR="00F71EA0" w:rsidRPr="00F71EA0" w:rsidRDefault="00F71EA0" w:rsidP="00F71EA0">
      <w:pPr>
        <w:shd w:val="clear" w:color="auto" w:fill="FFFFFF"/>
        <w:spacing w:after="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American Psychological Association. (2009). </w:t>
      </w:r>
      <w:hyperlink r:id="rId7" w:tgtFrame="_blank" w:history="1">
        <w:r w:rsidRPr="00F71EA0">
          <w:rPr>
            <w:rFonts w:ascii="Helvetica" w:eastAsia="Times New Roman" w:hAnsi="Helvetica" w:cs="Helvetica"/>
            <w:color w:val="0000FF"/>
            <w:sz w:val="24"/>
            <w:szCs w:val="24"/>
            <w:u w:val="single"/>
          </w:rPr>
          <w:t>Report of the American Psychological Association’s task force on appropriate therapeutic responses to sexual orientation</w:t>
        </w:r>
        <w:r w:rsidRPr="00F71EA0">
          <w:rPr>
            <w:rFonts w:ascii="Helvetica" w:eastAsia="Times New Roman" w:hAnsi="Helvetica" w:cs="Helvetica"/>
            <w:color w:val="0000FF"/>
            <w:sz w:val="24"/>
            <w:szCs w:val="24"/>
            <w:u w:val="single"/>
            <w:bdr w:val="none" w:sz="0" w:space="0" w:color="auto" w:frame="1"/>
          </w:rPr>
          <w:t> (Links to an external site.)</w:t>
        </w:r>
      </w:hyperlink>
      <w:r w:rsidRPr="00F71EA0">
        <w:rPr>
          <w:rFonts w:ascii="Helvetica" w:eastAsia="Times New Roman" w:hAnsi="Helvetica" w:cs="Helvetica"/>
          <w:color w:val="3D494C"/>
          <w:sz w:val="24"/>
          <w:szCs w:val="24"/>
        </w:rPr>
        <w:t> [PDF]. Retrieved from http://www.apa.org/pi/lgbt/resources/therapeutic-response.pdf</w:t>
      </w:r>
    </w:p>
    <w:p w:rsidR="00F71EA0" w:rsidRPr="00F71EA0" w:rsidRDefault="00F71EA0" w:rsidP="00F71EA0">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This is the seminal white paper that discredited sexual orientation change efforts, also commonly known as reparative therapy or conversion therapy. Pages 1 to 7 of this report will be useful in the completion of the discussion this week.</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F71EA0">
        <w:rPr>
          <w:rFonts w:ascii="Helvetica" w:eastAsia="Times New Roman" w:hAnsi="Helvetica" w:cs="Helvetica"/>
          <w:color w:val="3D494C"/>
          <w:sz w:val="24"/>
          <w:szCs w:val="24"/>
        </w:rPr>
        <w:t>Kamens</w:t>
      </w:r>
      <w:proofErr w:type="spellEnd"/>
      <w:r w:rsidRPr="00F71EA0">
        <w:rPr>
          <w:rFonts w:ascii="Helvetica" w:eastAsia="Times New Roman" w:hAnsi="Helvetica" w:cs="Helvetica"/>
          <w:color w:val="3D494C"/>
          <w:sz w:val="24"/>
          <w:szCs w:val="24"/>
        </w:rPr>
        <w:t>, S. R. (2011). On the proposed sexual and gender identity diagnoses for DSM-5: History and controversies. </w:t>
      </w:r>
      <w:r w:rsidRPr="00F71EA0">
        <w:rPr>
          <w:rFonts w:ascii="Helvetica" w:eastAsia="Times New Roman" w:hAnsi="Helvetica" w:cs="Helvetica"/>
          <w:i/>
          <w:iCs/>
          <w:color w:val="3D494C"/>
          <w:sz w:val="24"/>
          <w:szCs w:val="24"/>
        </w:rPr>
        <w:t>Humanistic Psychologist, 39</w:t>
      </w:r>
      <w:r w:rsidRPr="00F71EA0">
        <w:rPr>
          <w:rFonts w:ascii="Helvetica" w:eastAsia="Times New Roman" w:hAnsi="Helvetica" w:cs="Helvetica"/>
          <w:color w:val="3D494C"/>
          <w:sz w:val="24"/>
          <w:szCs w:val="24"/>
        </w:rPr>
        <w:t>(1), 37-59. doi:10.1080/08873267.2011.539935.</w:t>
      </w:r>
    </w:p>
    <w:p w:rsidR="00F71EA0" w:rsidRPr="00F71EA0" w:rsidRDefault="00F71EA0" w:rsidP="00F71EA0">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The full-text version of this article can be accessed through the EBSCOhost database in the Ashford University Library. The author of this article provides a historical context for the exclusion of gender identity disorder and the inclusion of gender dysphoria in the DSM-5.</w:t>
      </w:r>
    </w:p>
    <w:p w:rsidR="00F71EA0" w:rsidRPr="00F71EA0" w:rsidRDefault="00F71EA0" w:rsidP="00F71EA0">
      <w:pPr>
        <w:shd w:val="clear" w:color="auto" w:fill="FFFFFF"/>
        <w:spacing w:before="180" w:after="180" w:line="240" w:lineRule="auto"/>
        <w:ind w:hanging="450"/>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Tseng, W. S. (2006). From peculiar psychiatric disorders through culture-bound syndromes to culture-related specific syndromes.</w:t>
      </w:r>
      <w:r w:rsidRPr="00F71EA0">
        <w:rPr>
          <w:rFonts w:ascii="Helvetica" w:eastAsia="Times New Roman" w:hAnsi="Helvetica" w:cs="Helvetica"/>
          <w:i/>
          <w:iCs/>
          <w:color w:val="3D494C"/>
          <w:sz w:val="24"/>
          <w:szCs w:val="24"/>
        </w:rPr>
        <w:t> Transcultural Psychiatry, 43</w:t>
      </w:r>
      <w:r w:rsidRPr="00F71EA0">
        <w:rPr>
          <w:rFonts w:ascii="Helvetica" w:eastAsia="Times New Roman" w:hAnsi="Helvetica" w:cs="Helvetica"/>
          <w:color w:val="3D494C"/>
          <w:sz w:val="24"/>
          <w:szCs w:val="24"/>
        </w:rPr>
        <w:t xml:space="preserve">(4), 554-576. </w:t>
      </w:r>
      <w:proofErr w:type="gramStart"/>
      <w:r w:rsidRPr="00F71EA0">
        <w:rPr>
          <w:rFonts w:ascii="Helvetica" w:eastAsia="Times New Roman" w:hAnsi="Helvetica" w:cs="Helvetica"/>
          <w:color w:val="3D494C"/>
          <w:sz w:val="24"/>
          <w:szCs w:val="24"/>
        </w:rPr>
        <w:t>doi:</w:t>
      </w:r>
      <w:proofErr w:type="gramEnd"/>
      <w:r w:rsidRPr="00F71EA0">
        <w:rPr>
          <w:rFonts w:ascii="Helvetica" w:eastAsia="Times New Roman" w:hAnsi="Helvetica" w:cs="Helvetica"/>
          <w:color w:val="3D494C"/>
          <w:sz w:val="24"/>
          <w:szCs w:val="24"/>
        </w:rPr>
        <w:t>10.1177/1363461506070781</w:t>
      </w:r>
    </w:p>
    <w:p w:rsidR="00F71EA0" w:rsidRPr="00F71EA0" w:rsidRDefault="00F71EA0" w:rsidP="00F71EA0">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71EA0">
        <w:rPr>
          <w:rFonts w:ascii="Helvetica" w:eastAsia="Times New Roman" w:hAnsi="Helvetica" w:cs="Helvetica"/>
          <w:color w:val="3D494C"/>
          <w:sz w:val="24"/>
          <w:szCs w:val="24"/>
        </w:rPr>
        <w:t>The full-text version of this article can be accessed through the Sage Journals database in the Ashford University Library. The author of this article describes many syndromes and symptoms that appear to be found only in specific cultures.</w:t>
      </w:r>
    </w:p>
    <w:p w:rsidR="006B3B62" w:rsidRDefault="006B3B62"/>
    <w:sectPr w:rsidR="006B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74"/>
    <w:multiLevelType w:val="multilevel"/>
    <w:tmpl w:val="08D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B38F1"/>
    <w:multiLevelType w:val="multilevel"/>
    <w:tmpl w:val="53C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74B13"/>
    <w:multiLevelType w:val="multilevel"/>
    <w:tmpl w:val="A5B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C2088"/>
    <w:multiLevelType w:val="multilevel"/>
    <w:tmpl w:val="5CA2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16907"/>
    <w:multiLevelType w:val="multilevel"/>
    <w:tmpl w:val="FD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A62"/>
    <w:multiLevelType w:val="multilevel"/>
    <w:tmpl w:val="8A3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B0D69"/>
    <w:multiLevelType w:val="multilevel"/>
    <w:tmpl w:val="550C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B4CF1"/>
    <w:multiLevelType w:val="multilevel"/>
    <w:tmpl w:val="0FD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0"/>
    <w:rsid w:val="006B3B62"/>
    <w:rsid w:val="00F7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CC82"/>
  <w15:chartTrackingRefBased/>
  <w15:docId w15:val="{B0A3508C-7FF4-4F24-A7DF-7D9AD48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1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1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E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1E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1E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EA0"/>
    <w:rPr>
      <w:i/>
      <w:iCs/>
    </w:rPr>
  </w:style>
  <w:style w:type="character" w:styleId="Hyperlink">
    <w:name w:val="Hyperlink"/>
    <w:basedOn w:val="DefaultParagraphFont"/>
    <w:uiPriority w:val="99"/>
    <w:semiHidden/>
    <w:unhideWhenUsed/>
    <w:rsid w:val="00F71EA0"/>
    <w:rPr>
      <w:color w:val="0000FF"/>
      <w:u w:val="single"/>
    </w:rPr>
  </w:style>
  <w:style w:type="character" w:customStyle="1" w:styleId="screenreader-only">
    <w:name w:val="screenreader-only"/>
    <w:basedOn w:val="DefaultParagraphFont"/>
    <w:rsid w:val="00F7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pi/lgbt/resources/therapeutic-respo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pi/oema/resources/policy/multicultural-guideline.pdf" TargetMode="External"/><Relationship Id="rId5" Type="http://schemas.openxmlformats.org/officeDocument/2006/relationships/hyperlink" Target="https://ashford.instructure.com/courses/80685/modules/items/40825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2021-03-07T20:16:00Z</dcterms:created>
  <dcterms:modified xsi:type="dcterms:W3CDTF">2021-03-07T20:17:00Z</dcterms:modified>
</cp:coreProperties>
</file>