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07F" w:rsidRDefault="00FB407F" w:rsidP="00FB407F">
      <w:pPr>
        <w:shd w:val="clear" w:color="auto" w:fill="FFFFFF"/>
        <w:spacing w:before="180" w:after="180" w:line="240" w:lineRule="auto"/>
        <w:jc w:val="center"/>
        <w:rPr>
          <w:rFonts w:ascii="Helvetica" w:eastAsia="Times New Roman" w:hAnsi="Helvetica" w:cs="Times New Roman"/>
          <w:color w:val="3D494C"/>
          <w:sz w:val="24"/>
          <w:szCs w:val="24"/>
        </w:rPr>
      </w:pPr>
      <w:bookmarkStart w:id="0" w:name="_GoBack"/>
      <w:bookmarkEnd w:id="0"/>
      <w:r>
        <w:rPr>
          <w:rFonts w:ascii="Helvetica" w:eastAsia="Times New Roman" w:hAnsi="Helvetica" w:cs="Times New Roman"/>
          <w:color w:val="3D494C"/>
          <w:sz w:val="24"/>
          <w:szCs w:val="24"/>
        </w:rPr>
        <w:t>Monica Pena Post to week 4 discussion 1</w:t>
      </w:r>
    </w:p>
    <w:p w:rsidR="00FB407F" w:rsidRDefault="00FB407F" w:rsidP="00FB407F">
      <w:pPr>
        <w:shd w:val="clear" w:color="auto" w:fill="FFFFFF"/>
        <w:spacing w:before="180" w:after="180" w:line="240" w:lineRule="auto"/>
        <w:rPr>
          <w:rFonts w:ascii="Helvetica" w:eastAsia="Times New Roman" w:hAnsi="Helvetica" w:cs="Times New Roman"/>
          <w:color w:val="3D494C"/>
          <w:sz w:val="24"/>
          <w:szCs w:val="24"/>
        </w:rPr>
      </w:pPr>
    </w:p>
    <w:p w:rsidR="00FB407F" w:rsidRPr="00FB407F" w:rsidRDefault="00FB407F" w:rsidP="00FB407F">
      <w:pPr>
        <w:shd w:val="clear" w:color="auto" w:fill="FFFFFF"/>
        <w:spacing w:before="180" w:after="180" w:line="240" w:lineRule="auto"/>
        <w:rPr>
          <w:rFonts w:ascii="Helvetica" w:eastAsia="Times New Roman" w:hAnsi="Helvetica" w:cs="Times New Roman"/>
          <w:color w:val="3D494C"/>
          <w:sz w:val="24"/>
          <w:szCs w:val="24"/>
        </w:rPr>
      </w:pPr>
      <w:r w:rsidRPr="00FB407F">
        <w:rPr>
          <w:rFonts w:ascii="Helvetica" w:eastAsia="Times New Roman" w:hAnsi="Helvetica" w:cs="Times New Roman"/>
          <w:color w:val="3D494C"/>
          <w:sz w:val="24"/>
          <w:szCs w:val="24"/>
        </w:rPr>
        <w:t> As a colleague reviewing this case for Dr. Stephen Brewer, it appears that Dr. Brewer violated the ethical standards outlined in Section 4 of the APA. In the presentation, the identification of Bob was revealed. In the APA Section 4.06 consultations, psychologists are not to disclose confidential information, which can lead to the identification of the client (APA, 2010). When Dr. Brewer confirms whether or not Bob is who he says he is by looking at his driver’s license stating his childhood location is unethical. Also, hiring a private detective to access his mother after Bob did not give consent is a violation.</w:t>
      </w:r>
    </w:p>
    <w:p w:rsidR="00FB407F" w:rsidRPr="00FB407F" w:rsidRDefault="00FB407F" w:rsidP="00FB407F">
      <w:pPr>
        <w:shd w:val="clear" w:color="auto" w:fill="FFFFFF"/>
        <w:spacing w:before="180" w:after="180" w:line="240" w:lineRule="auto"/>
        <w:rPr>
          <w:rFonts w:ascii="Helvetica" w:eastAsia="Times New Roman" w:hAnsi="Helvetica" w:cs="Times New Roman"/>
          <w:color w:val="3D494C"/>
          <w:sz w:val="24"/>
          <w:szCs w:val="24"/>
        </w:rPr>
      </w:pPr>
      <w:r w:rsidRPr="00FB407F">
        <w:rPr>
          <w:rFonts w:ascii="Helvetica" w:eastAsia="Times New Roman" w:hAnsi="Helvetica" w:cs="Times New Roman"/>
          <w:color w:val="3D494C"/>
          <w:sz w:val="24"/>
          <w:szCs w:val="24"/>
        </w:rPr>
        <w:t>   To highlight the patient’s history is as follows: only child, low-income, conservative, and a very religious household. The patients’ father was absent except for the weekends, and the mother is strict, short-tempered, prone to outbursts, and worked at the schools the patients’ attended. The mother suggested moving to San Diego to be closer to the patient. During this time, the patient ceased all contact with the mother. The patient was a psych tech but grew bored with the job.</w:t>
      </w:r>
    </w:p>
    <w:p w:rsidR="00FB407F" w:rsidRPr="00FB407F" w:rsidRDefault="00FB407F" w:rsidP="00FB407F">
      <w:pPr>
        <w:shd w:val="clear" w:color="auto" w:fill="FFFFFF"/>
        <w:spacing w:before="180" w:after="180" w:line="240" w:lineRule="auto"/>
        <w:rPr>
          <w:rFonts w:ascii="Helvetica" w:eastAsia="Times New Roman" w:hAnsi="Helvetica" w:cs="Times New Roman"/>
          <w:color w:val="3D494C"/>
          <w:sz w:val="24"/>
          <w:szCs w:val="24"/>
        </w:rPr>
      </w:pPr>
      <w:r w:rsidRPr="00FB407F">
        <w:rPr>
          <w:rFonts w:ascii="Helvetica" w:eastAsia="Times New Roman" w:hAnsi="Helvetica" w:cs="Times New Roman"/>
          <w:color w:val="3D494C"/>
          <w:sz w:val="24"/>
          <w:szCs w:val="24"/>
        </w:rPr>
        <w:t xml:space="preserve">   Based on the behavioral perspective, the patient’s father was not present in his life. The mother displayed strict, short-tempered behavior and prone to outbursts that the patient observed regularly.  The patient learned what behaviors would pose a positive reinforcement or a negative reinforcement. Therefore, when the patient’s mother worked at the schools, he attended it caused his behavior to change. When the patient attended school, this is a safe place for him to be himself rather than being at home suffocating. This causes the patient to withdraw from everyone due to the mother’s anger issues. According to </w:t>
      </w:r>
      <w:proofErr w:type="spellStart"/>
      <w:r w:rsidRPr="00FB407F">
        <w:rPr>
          <w:rFonts w:ascii="Helvetica" w:eastAsia="Times New Roman" w:hAnsi="Helvetica" w:cs="Times New Roman"/>
          <w:color w:val="3D494C"/>
          <w:sz w:val="24"/>
          <w:szCs w:val="24"/>
        </w:rPr>
        <w:t>Cloninger</w:t>
      </w:r>
      <w:proofErr w:type="spellEnd"/>
      <w:r w:rsidRPr="00FB407F">
        <w:rPr>
          <w:rFonts w:ascii="Helvetica" w:eastAsia="Times New Roman" w:hAnsi="Helvetica" w:cs="Times New Roman"/>
          <w:color w:val="3D494C"/>
          <w:sz w:val="24"/>
          <w:szCs w:val="24"/>
        </w:rPr>
        <w:t xml:space="preserve"> (2013), anger becomes a learned drive that motivates behavior (pp. 193).</w:t>
      </w:r>
    </w:p>
    <w:p w:rsidR="00FB407F" w:rsidRPr="00FB407F" w:rsidRDefault="00FB407F" w:rsidP="00FB407F">
      <w:pPr>
        <w:shd w:val="clear" w:color="auto" w:fill="FFFFFF"/>
        <w:spacing w:before="180" w:after="180" w:line="240" w:lineRule="auto"/>
        <w:rPr>
          <w:rFonts w:ascii="Helvetica" w:eastAsia="Times New Roman" w:hAnsi="Helvetica" w:cs="Times New Roman"/>
          <w:color w:val="3D494C"/>
          <w:sz w:val="24"/>
          <w:szCs w:val="24"/>
        </w:rPr>
      </w:pPr>
      <w:r w:rsidRPr="00FB407F">
        <w:rPr>
          <w:rFonts w:ascii="Helvetica" w:eastAsia="Times New Roman" w:hAnsi="Helvetica" w:cs="Times New Roman"/>
          <w:color w:val="3D494C"/>
          <w:sz w:val="24"/>
          <w:szCs w:val="24"/>
        </w:rPr>
        <w:t xml:space="preserve">   The diagnosis of a mental disorder is not easy.  Dr. Brewer observed the patient in one aspect than another after talking to the patient's friends. However, the patient becoming distant and withdrawing from others poses concern.  The patient also denies using illegal substances and occasional drinking with friends, weight loss, </w:t>
      </w:r>
      <w:proofErr w:type="gramStart"/>
      <w:r w:rsidRPr="00FB407F">
        <w:rPr>
          <w:rFonts w:ascii="Helvetica" w:eastAsia="Times New Roman" w:hAnsi="Helvetica" w:cs="Times New Roman"/>
          <w:color w:val="3D494C"/>
          <w:sz w:val="24"/>
          <w:szCs w:val="24"/>
        </w:rPr>
        <w:t>absence</w:t>
      </w:r>
      <w:proofErr w:type="gramEnd"/>
      <w:r w:rsidRPr="00FB407F">
        <w:rPr>
          <w:rFonts w:ascii="Helvetica" w:eastAsia="Times New Roman" w:hAnsi="Helvetica" w:cs="Times New Roman"/>
          <w:color w:val="3D494C"/>
          <w:sz w:val="24"/>
          <w:szCs w:val="24"/>
        </w:rPr>
        <w:t xml:space="preserve"> from the workplace, and not returning calls indicates signs of depression.</w:t>
      </w:r>
    </w:p>
    <w:p w:rsidR="00FB407F" w:rsidRPr="00FB407F" w:rsidRDefault="00FB407F" w:rsidP="00FB407F">
      <w:pPr>
        <w:shd w:val="clear" w:color="auto" w:fill="FFFFFF"/>
        <w:spacing w:before="180" w:after="180" w:line="240" w:lineRule="auto"/>
        <w:rPr>
          <w:rFonts w:ascii="Helvetica" w:eastAsia="Times New Roman" w:hAnsi="Helvetica" w:cs="Times New Roman"/>
          <w:color w:val="3D494C"/>
          <w:sz w:val="24"/>
          <w:szCs w:val="24"/>
        </w:rPr>
      </w:pPr>
      <w:r w:rsidRPr="00FB407F">
        <w:rPr>
          <w:rFonts w:ascii="Helvetica" w:eastAsia="Times New Roman" w:hAnsi="Helvetica" w:cs="Times New Roman"/>
          <w:color w:val="3D494C"/>
          <w:sz w:val="24"/>
          <w:szCs w:val="24"/>
        </w:rPr>
        <w:t>   Cognitive behavior therapy (CBT) is one evidence-based option for therapy. CBT is a set of empirically grounded clinical interventions implemented by therapists who understand themselves operating as scientist-practitioners (Eagle &amp; Worrell, 2007). The duration of CBT is approximately twelve to twenty-four sessions with a maintenance plan. CBT is effective for the treatment of depression. Therefore, CBT helps the patients processing thoughts on personal experiences with self and how they interact interpersonally. The non-evidence-based option would be non-pharmacological treatment. Many antidepressants pose harmful risks to the patient, such as becoming addicted to antidepressants.</w:t>
      </w:r>
    </w:p>
    <w:p w:rsidR="00FB407F" w:rsidRPr="00FB407F" w:rsidRDefault="00FB407F" w:rsidP="00FB407F">
      <w:pPr>
        <w:shd w:val="clear" w:color="auto" w:fill="FFFFFF"/>
        <w:spacing w:before="180" w:after="180" w:line="240" w:lineRule="auto"/>
        <w:rPr>
          <w:rFonts w:ascii="Helvetica" w:eastAsia="Times New Roman" w:hAnsi="Helvetica" w:cs="Times New Roman"/>
          <w:color w:val="3D494C"/>
          <w:sz w:val="24"/>
          <w:szCs w:val="24"/>
        </w:rPr>
      </w:pPr>
      <w:r w:rsidRPr="00FB407F">
        <w:rPr>
          <w:rFonts w:ascii="Helvetica" w:eastAsia="Times New Roman" w:hAnsi="Helvetica" w:cs="Times New Roman"/>
          <w:color w:val="3D494C"/>
          <w:sz w:val="24"/>
          <w:szCs w:val="24"/>
        </w:rPr>
        <w:t>Questions to ask a patient to determine an accurate diagnosis are as follows:</w:t>
      </w:r>
    </w:p>
    <w:p w:rsidR="00FB407F" w:rsidRPr="00FB407F" w:rsidRDefault="00FB407F" w:rsidP="00FB407F">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3D494C"/>
          <w:sz w:val="24"/>
          <w:szCs w:val="24"/>
        </w:rPr>
      </w:pPr>
      <w:r w:rsidRPr="00FB407F">
        <w:rPr>
          <w:rFonts w:ascii="Helvetica" w:eastAsia="Times New Roman" w:hAnsi="Helvetica" w:cs="Times New Roman"/>
          <w:color w:val="3D494C"/>
          <w:sz w:val="24"/>
          <w:szCs w:val="24"/>
        </w:rPr>
        <w:t>What made you decide to come in for a visit today?</w:t>
      </w:r>
    </w:p>
    <w:p w:rsidR="00FB407F" w:rsidRPr="00FB407F" w:rsidRDefault="00FB407F" w:rsidP="00FB407F">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3D494C"/>
          <w:sz w:val="24"/>
          <w:szCs w:val="24"/>
        </w:rPr>
      </w:pPr>
      <w:r w:rsidRPr="00FB407F">
        <w:rPr>
          <w:rFonts w:ascii="Helvetica" w:eastAsia="Times New Roman" w:hAnsi="Helvetica" w:cs="Times New Roman"/>
          <w:color w:val="3D494C"/>
          <w:sz w:val="24"/>
          <w:szCs w:val="24"/>
        </w:rPr>
        <w:lastRenderedPageBreak/>
        <w:t>How can I help you with that situation? (Do you have a specific area in mind?)</w:t>
      </w:r>
    </w:p>
    <w:p w:rsidR="00FB407F" w:rsidRPr="00FB407F" w:rsidRDefault="00FB407F" w:rsidP="00FB407F">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3D494C"/>
          <w:sz w:val="24"/>
          <w:szCs w:val="24"/>
        </w:rPr>
      </w:pPr>
      <w:r w:rsidRPr="00FB407F">
        <w:rPr>
          <w:rFonts w:ascii="Helvetica" w:eastAsia="Times New Roman" w:hAnsi="Helvetica" w:cs="Times New Roman"/>
          <w:color w:val="3D494C"/>
          <w:sz w:val="24"/>
          <w:szCs w:val="24"/>
        </w:rPr>
        <w:t>Have you noticed a change in your sleeping patterns, appetite, and energy levels?</w:t>
      </w:r>
    </w:p>
    <w:p w:rsidR="00FB407F" w:rsidRPr="00FB407F" w:rsidRDefault="00FB407F" w:rsidP="00FB407F">
      <w:pPr>
        <w:numPr>
          <w:ilvl w:val="0"/>
          <w:numId w:val="1"/>
        </w:numPr>
        <w:shd w:val="clear" w:color="auto" w:fill="FFFFFF"/>
        <w:spacing w:before="100" w:beforeAutospacing="1" w:after="0" w:line="240" w:lineRule="auto"/>
        <w:ind w:left="375"/>
        <w:rPr>
          <w:rFonts w:ascii="Helvetica" w:eastAsia="Times New Roman" w:hAnsi="Helvetica" w:cs="Times New Roman"/>
          <w:color w:val="3D494C"/>
          <w:sz w:val="24"/>
          <w:szCs w:val="24"/>
        </w:rPr>
      </w:pPr>
      <w:r w:rsidRPr="00FB407F">
        <w:rPr>
          <w:rFonts w:ascii="Helvetica" w:eastAsia="Times New Roman" w:hAnsi="Helvetica" w:cs="Times New Roman"/>
          <w:color w:val="3D494C"/>
          <w:sz w:val="24"/>
          <w:szCs w:val="24"/>
        </w:rPr>
        <w:t>How are your social interactions?</w:t>
      </w:r>
    </w:p>
    <w:p w:rsidR="00FB407F" w:rsidRPr="00FB407F" w:rsidRDefault="00FB407F" w:rsidP="00FB407F">
      <w:pPr>
        <w:shd w:val="clear" w:color="auto" w:fill="FFFFFF"/>
        <w:spacing w:before="180" w:after="180" w:line="240" w:lineRule="auto"/>
        <w:rPr>
          <w:rFonts w:ascii="Helvetica" w:eastAsia="Times New Roman" w:hAnsi="Helvetica" w:cs="Times New Roman"/>
          <w:color w:val="3D494C"/>
          <w:sz w:val="24"/>
          <w:szCs w:val="24"/>
        </w:rPr>
      </w:pPr>
      <w:r w:rsidRPr="00FB407F">
        <w:rPr>
          <w:rFonts w:ascii="Helvetica" w:eastAsia="Times New Roman" w:hAnsi="Helvetica" w:cs="Times New Roman"/>
          <w:color w:val="3D494C"/>
          <w:sz w:val="24"/>
          <w:szCs w:val="24"/>
        </w:rPr>
        <w:t>References</w:t>
      </w:r>
    </w:p>
    <w:p w:rsidR="00FB407F" w:rsidRPr="00FB407F" w:rsidRDefault="00FB407F" w:rsidP="00FB407F">
      <w:pPr>
        <w:shd w:val="clear" w:color="auto" w:fill="FFFFFF"/>
        <w:spacing w:before="180" w:after="0" w:line="240" w:lineRule="auto"/>
        <w:rPr>
          <w:rFonts w:ascii="Helvetica" w:eastAsia="Times New Roman" w:hAnsi="Helvetica" w:cs="Times New Roman"/>
          <w:color w:val="3D494C"/>
          <w:sz w:val="24"/>
          <w:szCs w:val="24"/>
        </w:rPr>
      </w:pPr>
      <w:r w:rsidRPr="00FB407F">
        <w:rPr>
          <w:rFonts w:ascii="Helvetica" w:eastAsia="Times New Roman" w:hAnsi="Helvetica" w:cs="Times New Roman"/>
          <w:i/>
          <w:iCs/>
          <w:color w:val="3D494C"/>
          <w:sz w:val="24"/>
          <w:szCs w:val="24"/>
        </w:rPr>
        <w:t>American Psychological Association</w:t>
      </w:r>
      <w:r w:rsidRPr="00FB407F">
        <w:rPr>
          <w:rFonts w:ascii="Helvetica" w:eastAsia="Times New Roman" w:hAnsi="Helvetica" w:cs="Times New Roman"/>
          <w:color w:val="3D494C"/>
          <w:sz w:val="24"/>
          <w:szCs w:val="24"/>
        </w:rPr>
        <w:t>. (2017). Retrieved from Ethical principles of psychologists and code of conduct: Including 2010 and 2016 amendments: http://www.apa.org/ethics/code/index.aspx</w:t>
      </w:r>
    </w:p>
    <w:p w:rsidR="00FB407F" w:rsidRPr="00FB407F" w:rsidRDefault="00FB407F" w:rsidP="00FB407F">
      <w:pPr>
        <w:shd w:val="clear" w:color="auto" w:fill="FFFFFF"/>
        <w:spacing w:before="180" w:after="0" w:line="240" w:lineRule="auto"/>
        <w:rPr>
          <w:rFonts w:ascii="Helvetica" w:eastAsia="Times New Roman" w:hAnsi="Helvetica" w:cs="Times New Roman"/>
          <w:color w:val="3D494C"/>
          <w:sz w:val="24"/>
          <w:szCs w:val="24"/>
        </w:rPr>
      </w:pPr>
      <w:r w:rsidRPr="00FB407F">
        <w:rPr>
          <w:rFonts w:ascii="Helvetica" w:eastAsia="Times New Roman" w:hAnsi="Helvetica" w:cs="Times New Roman"/>
          <w:color w:val="3D494C"/>
          <w:sz w:val="24"/>
          <w:szCs w:val="24"/>
        </w:rPr>
        <w:t xml:space="preserve">Brewer, S., &amp; </w:t>
      </w:r>
      <w:proofErr w:type="spellStart"/>
      <w:r w:rsidRPr="00FB407F">
        <w:rPr>
          <w:rFonts w:ascii="Helvetica" w:eastAsia="Times New Roman" w:hAnsi="Helvetica" w:cs="Times New Roman"/>
          <w:color w:val="3D494C"/>
          <w:sz w:val="24"/>
          <w:szCs w:val="24"/>
        </w:rPr>
        <w:t>Simpelo</w:t>
      </w:r>
      <w:proofErr w:type="spellEnd"/>
      <w:r w:rsidRPr="00FB407F">
        <w:rPr>
          <w:rFonts w:ascii="Helvetica" w:eastAsia="Times New Roman" w:hAnsi="Helvetica" w:cs="Times New Roman"/>
          <w:color w:val="3D494C"/>
          <w:sz w:val="24"/>
          <w:szCs w:val="24"/>
        </w:rPr>
        <w:t>, V. (2014). </w:t>
      </w:r>
      <w:r w:rsidRPr="00FB407F">
        <w:rPr>
          <w:rFonts w:ascii="Helvetica" w:eastAsia="Times New Roman" w:hAnsi="Helvetica" w:cs="Times New Roman"/>
          <w:i/>
          <w:iCs/>
          <w:color w:val="3D494C"/>
          <w:sz w:val="24"/>
          <w:szCs w:val="24"/>
        </w:rPr>
        <w:t>PSY645 grand rounds presentation</w:t>
      </w:r>
      <w:proofErr w:type="gramStart"/>
      <w:r w:rsidRPr="00FB407F">
        <w:rPr>
          <w:rFonts w:ascii="Helvetica" w:eastAsia="Times New Roman" w:hAnsi="Helvetica" w:cs="Times New Roman"/>
          <w:color w:val="3D494C"/>
          <w:sz w:val="24"/>
          <w:szCs w:val="24"/>
        </w:rPr>
        <w:t>  (</w:t>
      </w:r>
      <w:proofErr w:type="gramEnd"/>
      <w:r w:rsidRPr="00FB407F">
        <w:rPr>
          <w:rFonts w:ascii="Helvetica" w:eastAsia="Times New Roman" w:hAnsi="Helvetica" w:cs="Times New Roman"/>
          <w:color w:val="3D494C"/>
          <w:sz w:val="24"/>
          <w:szCs w:val="24"/>
        </w:rPr>
        <w:t>Links to an external site.) (Links to an external site.) [Video]. Ashford University: San Diego, CA.</w:t>
      </w:r>
    </w:p>
    <w:p w:rsidR="00FB407F" w:rsidRPr="00FB407F" w:rsidRDefault="00FB407F" w:rsidP="00FB407F">
      <w:pPr>
        <w:shd w:val="clear" w:color="auto" w:fill="FFFFFF"/>
        <w:spacing w:before="180" w:after="180" w:line="240" w:lineRule="auto"/>
        <w:rPr>
          <w:rFonts w:ascii="Helvetica" w:eastAsia="Times New Roman" w:hAnsi="Helvetica" w:cs="Times New Roman"/>
          <w:color w:val="3D494C"/>
          <w:sz w:val="24"/>
          <w:szCs w:val="24"/>
        </w:rPr>
      </w:pPr>
      <w:proofErr w:type="spellStart"/>
      <w:r w:rsidRPr="00FB407F">
        <w:rPr>
          <w:rFonts w:ascii="Helvetica" w:eastAsia="Times New Roman" w:hAnsi="Helvetica" w:cs="Times New Roman"/>
          <w:color w:val="3D494C"/>
          <w:sz w:val="24"/>
          <w:szCs w:val="24"/>
        </w:rPr>
        <w:t>Cloninger</w:t>
      </w:r>
      <w:proofErr w:type="spellEnd"/>
      <w:r w:rsidRPr="00FB407F">
        <w:rPr>
          <w:rFonts w:ascii="Helvetica" w:eastAsia="Times New Roman" w:hAnsi="Helvetica" w:cs="Times New Roman"/>
          <w:color w:val="3D494C"/>
          <w:sz w:val="24"/>
          <w:szCs w:val="24"/>
        </w:rPr>
        <w:t>, S. (2013). Theories of personality: Understanding persons. NJ: Pearson.</w:t>
      </w:r>
    </w:p>
    <w:p w:rsidR="00FB407F" w:rsidRPr="00FB407F" w:rsidRDefault="00FB407F" w:rsidP="00FB407F">
      <w:pPr>
        <w:shd w:val="clear" w:color="auto" w:fill="FFFFFF"/>
        <w:spacing w:before="180" w:after="0" w:line="240" w:lineRule="auto"/>
        <w:rPr>
          <w:rFonts w:ascii="Helvetica" w:eastAsia="Times New Roman" w:hAnsi="Helvetica" w:cs="Times New Roman"/>
          <w:color w:val="3D494C"/>
          <w:sz w:val="24"/>
          <w:szCs w:val="24"/>
        </w:rPr>
      </w:pPr>
      <w:r w:rsidRPr="00FB407F">
        <w:rPr>
          <w:rFonts w:ascii="Helvetica" w:eastAsia="Times New Roman" w:hAnsi="Helvetica" w:cs="Times New Roman"/>
          <w:color w:val="3D494C"/>
          <w:sz w:val="24"/>
          <w:szCs w:val="24"/>
        </w:rPr>
        <w:t>Eagle, A., &amp; Worrell, M. (2007). Cognitive behavior therapy. In S. Ayers, A. Baum, C. McManus, &amp; et al. (Eds.), </w:t>
      </w:r>
      <w:r w:rsidRPr="00FB407F">
        <w:rPr>
          <w:rFonts w:ascii="Helvetica" w:eastAsia="Times New Roman" w:hAnsi="Helvetica" w:cs="Times New Roman"/>
          <w:i/>
          <w:iCs/>
          <w:color w:val="3D494C"/>
          <w:sz w:val="24"/>
          <w:szCs w:val="24"/>
        </w:rPr>
        <w:t>Cambridge handbook of psychology, health, and medicine</w:t>
      </w:r>
      <w:r w:rsidRPr="00FB407F">
        <w:rPr>
          <w:rFonts w:ascii="Helvetica" w:eastAsia="Times New Roman" w:hAnsi="Helvetica" w:cs="Times New Roman"/>
          <w:color w:val="3D494C"/>
          <w:sz w:val="24"/>
          <w:szCs w:val="24"/>
        </w:rPr>
        <w:t xml:space="preserve"> (2nd </w:t>
      </w:r>
      <w:proofErr w:type="gramStart"/>
      <w:r w:rsidRPr="00FB407F">
        <w:rPr>
          <w:rFonts w:ascii="Helvetica" w:eastAsia="Times New Roman" w:hAnsi="Helvetica" w:cs="Times New Roman"/>
          <w:color w:val="3D494C"/>
          <w:sz w:val="24"/>
          <w:szCs w:val="24"/>
        </w:rPr>
        <w:t>ed</w:t>
      </w:r>
      <w:proofErr w:type="gramEnd"/>
      <w:r w:rsidRPr="00FB407F">
        <w:rPr>
          <w:rFonts w:ascii="Helvetica" w:eastAsia="Times New Roman" w:hAnsi="Helvetica" w:cs="Times New Roman"/>
          <w:color w:val="3D494C"/>
          <w:sz w:val="24"/>
          <w:szCs w:val="24"/>
        </w:rPr>
        <w:t>.). Cambridge University Press. Credo Reference: https://search-credoreference-com.proxy-library.ashford.edu/content/entry/cupphm/cognitive_behaviour_therapy/0</w:t>
      </w:r>
    </w:p>
    <w:p w:rsidR="00FB407F" w:rsidRPr="00FB407F" w:rsidRDefault="00FB407F" w:rsidP="00FB407F">
      <w:pPr>
        <w:shd w:val="clear" w:color="auto" w:fill="FFFFFF"/>
        <w:spacing w:before="180" w:after="0" w:line="240" w:lineRule="auto"/>
        <w:rPr>
          <w:rFonts w:ascii="Helvetica" w:eastAsia="Times New Roman" w:hAnsi="Helvetica" w:cs="Times New Roman"/>
          <w:color w:val="3D494C"/>
          <w:sz w:val="24"/>
          <w:szCs w:val="24"/>
        </w:rPr>
      </w:pPr>
      <w:proofErr w:type="spellStart"/>
      <w:r w:rsidRPr="00FB407F">
        <w:rPr>
          <w:rFonts w:ascii="Helvetica" w:eastAsia="Times New Roman" w:hAnsi="Helvetica" w:cs="Times New Roman"/>
          <w:color w:val="3D494C"/>
          <w:sz w:val="24"/>
          <w:szCs w:val="24"/>
        </w:rPr>
        <w:t>Gartiehner</w:t>
      </w:r>
      <w:proofErr w:type="spellEnd"/>
      <w:r w:rsidRPr="00FB407F">
        <w:rPr>
          <w:rFonts w:ascii="Helvetica" w:eastAsia="Times New Roman" w:hAnsi="Helvetica" w:cs="Times New Roman"/>
          <w:color w:val="3D494C"/>
          <w:sz w:val="24"/>
          <w:szCs w:val="24"/>
        </w:rPr>
        <w:t xml:space="preserve">, G., Wagner, G., </w:t>
      </w:r>
      <w:proofErr w:type="spellStart"/>
      <w:r w:rsidRPr="00FB407F">
        <w:rPr>
          <w:rFonts w:ascii="Helvetica" w:eastAsia="Times New Roman" w:hAnsi="Helvetica" w:cs="Times New Roman"/>
          <w:color w:val="3D494C"/>
          <w:sz w:val="24"/>
          <w:szCs w:val="24"/>
        </w:rPr>
        <w:t>Matyas</w:t>
      </w:r>
      <w:proofErr w:type="spellEnd"/>
      <w:r w:rsidRPr="00FB407F">
        <w:rPr>
          <w:rFonts w:ascii="Helvetica" w:eastAsia="Times New Roman" w:hAnsi="Helvetica" w:cs="Times New Roman"/>
          <w:color w:val="3D494C"/>
          <w:sz w:val="24"/>
          <w:szCs w:val="24"/>
        </w:rPr>
        <w:t xml:space="preserve">, N., </w:t>
      </w:r>
      <w:proofErr w:type="spellStart"/>
      <w:r w:rsidRPr="00FB407F">
        <w:rPr>
          <w:rFonts w:ascii="Helvetica" w:eastAsia="Times New Roman" w:hAnsi="Helvetica" w:cs="Times New Roman"/>
          <w:color w:val="3D494C"/>
          <w:sz w:val="24"/>
          <w:szCs w:val="24"/>
        </w:rPr>
        <w:t>Titscher</w:t>
      </w:r>
      <w:proofErr w:type="spellEnd"/>
      <w:r w:rsidRPr="00FB407F">
        <w:rPr>
          <w:rFonts w:ascii="Helvetica" w:eastAsia="Times New Roman" w:hAnsi="Helvetica" w:cs="Times New Roman"/>
          <w:color w:val="3D494C"/>
          <w:sz w:val="24"/>
          <w:szCs w:val="24"/>
        </w:rPr>
        <w:t xml:space="preserve">, V., </w:t>
      </w:r>
      <w:proofErr w:type="spellStart"/>
      <w:r w:rsidRPr="00FB407F">
        <w:rPr>
          <w:rFonts w:ascii="Helvetica" w:eastAsia="Times New Roman" w:hAnsi="Helvetica" w:cs="Times New Roman"/>
          <w:color w:val="3D494C"/>
          <w:sz w:val="24"/>
          <w:szCs w:val="24"/>
        </w:rPr>
        <w:t>Greimel</w:t>
      </w:r>
      <w:proofErr w:type="spellEnd"/>
      <w:r w:rsidRPr="00FB407F">
        <w:rPr>
          <w:rFonts w:ascii="Helvetica" w:eastAsia="Times New Roman" w:hAnsi="Helvetica" w:cs="Times New Roman"/>
          <w:color w:val="3D494C"/>
          <w:sz w:val="24"/>
          <w:szCs w:val="24"/>
        </w:rPr>
        <w:t>, J., Lux, L</w:t>
      </w:r>
      <w:proofErr w:type="gramStart"/>
      <w:r w:rsidRPr="00FB407F">
        <w:rPr>
          <w:rFonts w:ascii="Helvetica" w:eastAsia="Times New Roman" w:hAnsi="Helvetica" w:cs="Times New Roman"/>
          <w:color w:val="3D494C"/>
          <w:sz w:val="24"/>
          <w:szCs w:val="24"/>
        </w:rPr>
        <w:t>., . . .</w:t>
      </w:r>
      <w:proofErr w:type="gramEnd"/>
      <w:r w:rsidRPr="00FB407F">
        <w:rPr>
          <w:rFonts w:ascii="Helvetica" w:eastAsia="Times New Roman" w:hAnsi="Helvetica" w:cs="Times New Roman"/>
          <w:color w:val="3D494C"/>
          <w:sz w:val="24"/>
          <w:szCs w:val="24"/>
        </w:rPr>
        <w:t xml:space="preserve"> </w:t>
      </w:r>
      <w:proofErr w:type="spellStart"/>
      <w:r w:rsidRPr="00FB407F">
        <w:rPr>
          <w:rFonts w:ascii="Helvetica" w:eastAsia="Times New Roman" w:hAnsi="Helvetica" w:cs="Times New Roman"/>
          <w:color w:val="3D494C"/>
          <w:sz w:val="24"/>
          <w:szCs w:val="24"/>
        </w:rPr>
        <w:t>Lohr</w:t>
      </w:r>
      <w:proofErr w:type="spellEnd"/>
      <w:r w:rsidRPr="00FB407F">
        <w:rPr>
          <w:rFonts w:ascii="Helvetica" w:eastAsia="Times New Roman" w:hAnsi="Helvetica" w:cs="Times New Roman"/>
          <w:color w:val="3D494C"/>
          <w:sz w:val="24"/>
          <w:szCs w:val="24"/>
        </w:rPr>
        <w:t>, K. N. (2017). Pharmacological and non-pharmacological treatments for major depressive disorder: review of systematic reviews. </w:t>
      </w:r>
      <w:r w:rsidRPr="00FB407F">
        <w:rPr>
          <w:rFonts w:ascii="Helvetica" w:eastAsia="Times New Roman" w:hAnsi="Helvetica" w:cs="Times New Roman"/>
          <w:i/>
          <w:iCs/>
          <w:color w:val="3D494C"/>
          <w:sz w:val="24"/>
          <w:szCs w:val="24"/>
        </w:rPr>
        <w:t>BMJ Open, 7:e014912</w:t>
      </w:r>
      <w:r w:rsidRPr="00FB407F">
        <w:rPr>
          <w:rFonts w:ascii="Helvetica" w:eastAsia="Times New Roman" w:hAnsi="Helvetica" w:cs="Times New Roman"/>
          <w:color w:val="3D494C"/>
          <w:sz w:val="24"/>
          <w:szCs w:val="24"/>
        </w:rPr>
        <w:t xml:space="preserve">, 1-13. </w:t>
      </w:r>
      <w:proofErr w:type="gramStart"/>
      <w:r w:rsidRPr="00FB407F">
        <w:rPr>
          <w:rFonts w:ascii="Helvetica" w:eastAsia="Times New Roman" w:hAnsi="Helvetica" w:cs="Times New Roman"/>
          <w:color w:val="3D494C"/>
          <w:sz w:val="24"/>
          <w:szCs w:val="24"/>
        </w:rPr>
        <w:t>doi:</w:t>
      </w:r>
      <w:proofErr w:type="gramEnd"/>
      <w:r w:rsidRPr="00FB407F">
        <w:rPr>
          <w:rFonts w:ascii="Helvetica" w:eastAsia="Times New Roman" w:hAnsi="Helvetica" w:cs="Times New Roman"/>
          <w:color w:val="3D494C"/>
          <w:sz w:val="24"/>
          <w:szCs w:val="24"/>
        </w:rPr>
        <w:t>10.1136/bmjopen-2016-014912</w:t>
      </w:r>
    </w:p>
    <w:p w:rsidR="005E38EE" w:rsidRDefault="005E38EE"/>
    <w:sectPr w:rsidR="005E3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82AC8"/>
    <w:multiLevelType w:val="multilevel"/>
    <w:tmpl w:val="CE7C0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7F"/>
    <w:rsid w:val="005E38EE"/>
    <w:rsid w:val="00FB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5E6C"/>
  <w15:chartTrackingRefBased/>
  <w15:docId w15:val="{91C7E61B-1259-4EE1-9B0B-73B386D3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0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2021-04-16T13:42:00Z</dcterms:created>
  <dcterms:modified xsi:type="dcterms:W3CDTF">2021-04-16T13:43:00Z</dcterms:modified>
</cp:coreProperties>
</file>