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243E" w14:textId="67DDC633" w:rsidR="00B33E60" w:rsidRDefault="00B33E60" w:rsidP="00B33E60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494C4E"/>
          <w:spacing w:val="3"/>
          <w:kern w:val="36"/>
          <w:sz w:val="48"/>
          <w:szCs w:val="48"/>
        </w:rPr>
      </w:pPr>
      <w:r>
        <w:rPr>
          <w:rFonts w:ascii="Lato" w:eastAsia="Times New Roman" w:hAnsi="Lato" w:cs="Times New Roman"/>
          <w:color w:val="494C4E"/>
          <w:spacing w:val="3"/>
          <w:kern w:val="36"/>
          <w:sz w:val="48"/>
          <w:szCs w:val="48"/>
        </w:rPr>
        <w:t>Module 4 information</w:t>
      </w:r>
    </w:p>
    <w:p w14:paraId="04C4B177" w14:textId="63D2C5F5" w:rsidR="00B33E60" w:rsidRDefault="00B33E60" w:rsidP="00B33E60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494C4E"/>
          <w:spacing w:val="3"/>
          <w:kern w:val="36"/>
          <w:sz w:val="48"/>
          <w:szCs w:val="48"/>
        </w:rPr>
      </w:pPr>
      <w:r>
        <w:rPr>
          <w:rFonts w:ascii="Lato" w:eastAsia="Times New Roman" w:hAnsi="Lato" w:cs="Times New Roman"/>
          <w:color w:val="494C4E"/>
          <w:spacing w:val="3"/>
          <w:kern w:val="36"/>
          <w:sz w:val="48"/>
          <w:szCs w:val="48"/>
        </w:rPr>
        <w:t xml:space="preserve">HUS 3321 </w:t>
      </w:r>
      <w:hyperlink r:id="rId5" w:history="1">
        <w:r>
          <w:rPr>
            <w:rStyle w:val="Hyperlink"/>
            <w:rFonts w:ascii="Lato" w:hAnsi="Lato"/>
            <w:spacing w:val="3"/>
            <w:sz w:val="21"/>
            <w:szCs w:val="21"/>
            <w:shd w:val="clear" w:color="auto" w:fill="FFFFFF"/>
          </w:rPr>
          <w:t>More on Communicating</w:t>
        </w:r>
      </w:hyperlink>
    </w:p>
    <w:p w14:paraId="1F4BBEA4" w14:textId="08D8CBF8" w:rsidR="00B33E60" w:rsidRPr="00B33E60" w:rsidRDefault="00B33E60" w:rsidP="00B33E60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494C4E"/>
          <w:spacing w:val="3"/>
          <w:kern w:val="36"/>
          <w:sz w:val="48"/>
          <w:szCs w:val="48"/>
        </w:rPr>
      </w:pPr>
      <w:r w:rsidRPr="00B33E60">
        <w:rPr>
          <w:rFonts w:ascii="Lato" w:eastAsia="Times New Roman" w:hAnsi="Lato" w:cs="Times New Roman"/>
          <w:color w:val="494C4E"/>
          <w:spacing w:val="3"/>
          <w:kern w:val="36"/>
          <w:sz w:val="48"/>
          <w:szCs w:val="48"/>
        </w:rPr>
        <w:t>Module 4 Readings and Videos</w:t>
      </w:r>
    </w:p>
    <w:tbl>
      <w:tblPr>
        <w:tblW w:w="5000" w:type="pct"/>
        <w:tblCellSpacing w:w="15" w:type="dxa"/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3E60" w:rsidRPr="00B33E60" w14:paraId="43EDCAA0" w14:textId="77777777" w:rsidTr="00B33E60">
        <w:trPr>
          <w:tblCellSpacing w:w="15" w:type="dxa"/>
        </w:trPr>
        <w:tc>
          <w:tcPr>
            <w:tcW w:w="0" w:type="auto"/>
            <w:shd w:val="clear" w:color="auto" w:fill="4682B4"/>
            <w:vAlign w:val="center"/>
            <w:hideMark/>
          </w:tcPr>
          <w:p w14:paraId="05BD22D4" w14:textId="77777777" w:rsidR="00B33E60" w:rsidRPr="00B33E60" w:rsidRDefault="00B33E60" w:rsidP="00B33E60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7"/>
                <w:szCs w:val="27"/>
              </w:rPr>
            </w:pPr>
            <w:r w:rsidRPr="00B33E60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 </w:t>
            </w:r>
            <w:r w:rsidRPr="00B33E60">
              <w:rPr>
                <w:rFonts w:ascii="Arial" w:eastAsia="Times New Roman" w:hAnsi="Arial" w:cs="Arial"/>
                <w:b/>
                <w:bCs/>
                <w:noProof/>
                <w:color w:val="FFFFFF"/>
                <w:sz w:val="48"/>
                <w:szCs w:val="48"/>
              </w:rPr>
              <w:drawing>
                <wp:inline distT="0" distB="0" distL="0" distR="0" wp14:anchorId="6BF583D1" wp14:editId="44CEEA7B">
                  <wp:extent cx="390525" cy="390525"/>
                  <wp:effectExtent l="0" t="0" r="9525" b="9525"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60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 Readings and Videos</w:t>
            </w:r>
          </w:p>
        </w:tc>
      </w:tr>
    </w:tbl>
    <w:p w14:paraId="14832B07" w14:textId="77777777" w:rsidR="00B33E60" w:rsidRPr="00B33E60" w:rsidRDefault="00B33E60" w:rsidP="00B33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7"/>
          <w:szCs w:val="27"/>
        </w:rPr>
      </w:pPr>
      <w:r w:rsidRPr="00B33E60">
        <w:rPr>
          <w:rFonts w:ascii="Arial" w:eastAsia="Times New Roman" w:hAnsi="Arial" w:cs="Arial"/>
          <w:color w:val="696969"/>
          <w:sz w:val="27"/>
          <w:szCs w:val="27"/>
        </w:rPr>
        <w:t>Be sure to review the feedback you received from your instructor on last module's assignments.</w:t>
      </w:r>
    </w:p>
    <w:p w14:paraId="0716694A" w14:textId="77777777" w:rsidR="00B33E60" w:rsidRPr="00B33E60" w:rsidRDefault="00B33E60" w:rsidP="00B33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7"/>
          <w:szCs w:val="27"/>
        </w:rPr>
      </w:pPr>
      <w:r w:rsidRPr="00B33E60">
        <w:rPr>
          <w:rFonts w:ascii="Arial" w:eastAsia="Times New Roman" w:hAnsi="Arial" w:cs="Arial"/>
          <w:color w:val="696969"/>
          <w:sz w:val="27"/>
          <w:szCs w:val="27"/>
        </w:rPr>
        <w:t>Textbook: Summers, N. (2015). </w:t>
      </w:r>
      <w:r w:rsidRPr="00B33E60">
        <w:rPr>
          <w:rFonts w:ascii="Arial" w:eastAsia="Times New Roman" w:hAnsi="Arial" w:cs="Arial"/>
          <w:i/>
          <w:iCs/>
          <w:color w:val="696969"/>
          <w:sz w:val="27"/>
          <w:szCs w:val="27"/>
        </w:rPr>
        <w:t>Fundamentals of case management practice - Skills for the human services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t>, (5th ed.). Cengage: Belmont California. ISBN: 9781305525375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  <w:t>- Read Chapter 10: Bringing Up Difficult Issues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  <w:t>- Read Chapter 11: Addressing and Disarming Anger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  <w:t>- Read Chapter 12: Collaborating with People for Change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  <w:t>- Read Chapter 13: Putting It All Together: Exercises</w:t>
      </w:r>
    </w:p>
    <w:p w14:paraId="01D1E2C6" w14:textId="77777777" w:rsidR="00B33E60" w:rsidRPr="00B33E60" w:rsidRDefault="00B33E60" w:rsidP="00B33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7"/>
          <w:szCs w:val="27"/>
        </w:rPr>
      </w:pPr>
      <w:r w:rsidRPr="00B33E60">
        <w:rPr>
          <w:rFonts w:ascii="Arial" w:eastAsia="Times New Roman" w:hAnsi="Arial" w:cs="Arial"/>
          <w:color w:val="696969"/>
          <w:sz w:val="27"/>
          <w:szCs w:val="27"/>
        </w:rPr>
        <w:t>View the following videos: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hyperlink r:id="rId7" w:tgtFrame="_blank" w:history="1">
        <w:r w:rsidRPr="00B33E6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Disarming Do's and Don'ts</w:t>
        </w:r>
      </w:hyperlink>
      <w:r w:rsidRPr="00B33E60">
        <w:rPr>
          <w:rFonts w:ascii="Arial" w:eastAsia="Times New Roman" w:hAnsi="Arial" w:cs="Arial"/>
          <w:color w:val="696969"/>
          <w:sz w:val="27"/>
          <w:szCs w:val="27"/>
        </w:rPr>
        <w:t> (4:44)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hyperlink r:id="rId8" w:tgtFrame="_blank" w:history="1">
        <w:r w:rsidRPr="00B33E6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Disarming: Cognitive Empathy</w:t>
        </w:r>
      </w:hyperlink>
      <w:r w:rsidRPr="00B33E60">
        <w:rPr>
          <w:rFonts w:ascii="Arial" w:eastAsia="Times New Roman" w:hAnsi="Arial" w:cs="Arial"/>
          <w:color w:val="696969"/>
          <w:sz w:val="27"/>
          <w:szCs w:val="27"/>
        </w:rPr>
        <w:t> (3:11)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hyperlink r:id="rId9" w:tgtFrame="_blank" w:history="1">
        <w:r w:rsidRPr="00B33E6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Disarming: Emotional Empathy</w:t>
        </w:r>
      </w:hyperlink>
      <w:r w:rsidRPr="00B33E60">
        <w:rPr>
          <w:rFonts w:ascii="Arial" w:eastAsia="Times New Roman" w:hAnsi="Arial" w:cs="Arial"/>
          <w:color w:val="696969"/>
          <w:sz w:val="27"/>
          <w:szCs w:val="27"/>
        </w:rPr>
        <w:t> (2:19)</w:t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  <w:r w:rsidRPr="00B33E60">
        <w:rPr>
          <w:rFonts w:ascii="Arial" w:eastAsia="Times New Roman" w:hAnsi="Arial" w:cs="Arial"/>
          <w:color w:val="696969"/>
          <w:sz w:val="27"/>
          <w:szCs w:val="27"/>
        </w:rPr>
        <w:br/>
      </w:r>
    </w:p>
    <w:p w14:paraId="44FDC8EA" w14:textId="77777777" w:rsidR="00B33E60" w:rsidRDefault="00B33E60"/>
    <w:sectPr w:rsidR="00B3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6131"/>
    <w:multiLevelType w:val="multilevel"/>
    <w:tmpl w:val="80B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A6122"/>
    <w:multiLevelType w:val="multilevel"/>
    <w:tmpl w:val="80B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60"/>
    <w:rsid w:val="001F6ECB"/>
    <w:rsid w:val="00AD7751"/>
    <w:rsid w:val="00B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95CC"/>
  <w15:chartTrackingRefBased/>
  <w15:docId w15:val="{ADD65BE2-4DEB-4791-9A49-E77AEA6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hw9teSyKc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xZjzm4c6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ycourses.spcollege.edu/d2l/le/content/288296/Home?itemIdentifier=D2L.LE.Content.ContentObject.ModuleCO-12251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fk0OD73K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2</cp:revision>
  <dcterms:created xsi:type="dcterms:W3CDTF">2021-10-31T08:41:00Z</dcterms:created>
  <dcterms:modified xsi:type="dcterms:W3CDTF">2021-10-31T08:50:00Z</dcterms:modified>
</cp:coreProperties>
</file>