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222" w14:textId="7DBCD1E0" w:rsidR="00AF3B2C" w:rsidRDefault="0016509A" w:rsidP="00AB50AE">
      <w:pPr>
        <w:spacing w:after="235"/>
        <w:ind w:left="1440" w:firstLine="720"/>
        <w:jc w:val="center"/>
      </w:pPr>
      <w:r>
        <w:rPr>
          <w:rFonts w:ascii="Times New Roman" w:eastAsia="Times New Roman" w:hAnsi="Times New Roman" w:cs="Times New Roman"/>
          <w:b/>
          <w:sz w:val="24"/>
        </w:rPr>
        <w:t xml:space="preserve"> Annotated Bibliography </w:t>
      </w:r>
    </w:p>
    <w:p w14:paraId="69868BEC" w14:textId="77777777" w:rsidR="00AF3B2C" w:rsidRDefault="0016509A">
      <w:pPr>
        <w:spacing w:after="219"/>
      </w:pPr>
      <w:r>
        <w:rPr>
          <w:rFonts w:ascii="Times New Roman" w:eastAsia="Times New Roman" w:hAnsi="Times New Roman" w:cs="Times New Roman"/>
        </w:rPr>
        <w:t xml:space="preserve"> </w:t>
      </w:r>
    </w:p>
    <w:p w14:paraId="69B2DA63" w14:textId="77777777" w:rsidR="00AF3B2C" w:rsidRDefault="0016509A">
      <w:pPr>
        <w:spacing w:after="299"/>
        <w:ind w:right="84"/>
        <w:jc w:val="right"/>
      </w:pPr>
      <w:r>
        <w:rPr>
          <w:rFonts w:ascii="Times New Roman" w:eastAsia="Times New Roman" w:hAnsi="Times New Roman" w:cs="Times New Roman"/>
          <w:sz w:val="24"/>
        </w:rPr>
        <w:t xml:space="preserve">[Author Name(s), First M. Last, Omit Titles and Degrees] </w:t>
      </w:r>
    </w:p>
    <w:p w14:paraId="0D70F943" w14:textId="7FDADAE4" w:rsidR="00AF3B2C" w:rsidRDefault="0016509A">
      <w:pPr>
        <w:spacing w:after="298"/>
        <w:ind w:left="1832" w:right="2" w:hanging="10"/>
        <w:jc w:val="center"/>
      </w:pPr>
      <w:r>
        <w:rPr>
          <w:rFonts w:ascii="Times New Roman" w:eastAsia="Times New Roman" w:hAnsi="Times New Roman" w:cs="Times New Roman"/>
          <w:sz w:val="24"/>
        </w:rPr>
        <w:t xml:space="preserve"> University  </w:t>
      </w:r>
    </w:p>
    <w:p w14:paraId="42172507" w14:textId="5AD6025E" w:rsidR="00AF3B2C" w:rsidRDefault="0016509A" w:rsidP="00AB50AE">
      <w:pPr>
        <w:spacing w:after="297"/>
        <w:ind w:left="4179" w:firstLine="141"/>
      </w:pPr>
      <w:r>
        <w:rPr>
          <w:rFonts w:ascii="Times New Roman" w:eastAsia="Times New Roman" w:hAnsi="Times New Roman" w:cs="Times New Roman"/>
          <w:sz w:val="24"/>
        </w:rPr>
        <w:t>MGT</w:t>
      </w:r>
    </w:p>
    <w:p w14:paraId="0CF46566" w14:textId="77777777" w:rsidR="00AF3B2C" w:rsidRDefault="0016509A">
      <w:pPr>
        <w:spacing w:after="298"/>
        <w:ind w:left="1832" w:right="2" w:hanging="10"/>
        <w:jc w:val="center"/>
      </w:pPr>
      <w:r>
        <w:rPr>
          <w:rFonts w:ascii="Times New Roman" w:eastAsia="Times New Roman" w:hAnsi="Times New Roman" w:cs="Times New Roman"/>
          <w:sz w:val="24"/>
        </w:rPr>
        <w:t xml:space="preserve"> [Professor(s)] </w:t>
      </w:r>
    </w:p>
    <w:p w14:paraId="16E2A418" w14:textId="77777777" w:rsidR="00AF3B2C" w:rsidRDefault="0016509A">
      <w:pPr>
        <w:spacing w:after="252"/>
        <w:ind w:left="1832" w:hanging="10"/>
        <w:jc w:val="center"/>
      </w:pPr>
      <w:r>
        <w:rPr>
          <w:rFonts w:ascii="Times New Roman" w:eastAsia="Times New Roman" w:hAnsi="Times New Roman" w:cs="Times New Roman"/>
          <w:sz w:val="24"/>
        </w:rPr>
        <w:t xml:space="preserve">[Month DD, YYYY] </w:t>
      </w:r>
    </w:p>
    <w:p w14:paraId="0FBDDC60" w14:textId="77777777" w:rsidR="00AF3B2C" w:rsidRDefault="0016509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14:paraId="01BC1670" w14:textId="77777777" w:rsidR="00AF3B2C" w:rsidRDefault="00AF3B2C">
      <w:pPr>
        <w:spacing w:after="0"/>
        <w:ind w:left="-1440" w:right="8978"/>
      </w:pPr>
    </w:p>
    <w:tbl>
      <w:tblPr>
        <w:tblStyle w:val="TableGrid"/>
        <w:tblW w:w="9352" w:type="dxa"/>
        <w:tblInd w:w="5" w:type="dxa"/>
        <w:tblCellMar>
          <w:top w:w="14" w:type="dxa"/>
          <w:left w:w="108" w:type="dxa"/>
          <w:right w:w="115" w:type="dxa"/>
        </w:tblCellMar>
        <w:tblLook w:val="04A0" w:firstRow="1" w:lastRow="0" w:firstColumn="1" w:lastColumn="0" w:noHBand="0" w:noVBand="1"/>
      </w:tblPr>
      <w:tblGrid>
        <w:gridCol w:w="3205"/>
        <w:gridCol w:w="6147"/>
      </w:tblGrid>
      <w:tr w:rsidR="00AF3B2C" w14:paraId="0BD85F71" w14:textId="77777777">
        <w:trPr>
          <w:trHeight w:val="2770"/>
        </w:trPr>
        <w:tc>
          <w:tcPr>
            <w:tcW w:w="3205" w:type="dxa"/>
            <w:tcBorders>
              <w:top w:val="single" w:sz="4" w:space="0" w:color="000000"/>
              <w:left w:val="single" w:sz="4" w:space="0" w:color="000000"/>
              <w:bottom w:val="single" w:sz="4" w:space="0" w:color="000000"/>
              <w:right w:val="single" w:sz="4" w:space="0" w:color="000000"/>
            </w:tcBorders>
          </w:tcPr>
          <w:p w14:paraId="27B565B6" w14:textId="77777777" w:rsidR="00AF3B2C" w:rsidRDefault="0016509A">
            <w:r>
              <w:rPr>
                <w:rFonts w:ascii="Times New Roman" w:eastAsia="Times New Roman" w:hAnsi="Times New Roman" w:cs="Times New Roman"/>
                <w:sz w:val="24"/>
              </w:rPr>
              <w:t xml:space="preserve">APA REFERENCE CITATION </w:t>
            </w:r>
          </w:p>
        </w:tc>
        <w:tc>
          <w:tcPr>
            <w:tcW w:w="6147" w:type="dxa"/>
            <w:tcBorders>
              <w:top w:val="single" w:sz="4" w:space="0" w:color="000000"/>
              <w:left w:val="single" w:sz="4" w:space="0" w:color="000000"/>
              <w:bottom w:val="single" w:sz="4" w:space="0" w:color="000000"/>
              <w:right w:val="single" w:sz="4" w:space="0" w:color="000000"/>
            </w:tcBorders>
          </w:tcPr>
          <w:p w14:paraId="750BB23C" w14:textId="77777777" w:rsidR="00AF3B2C" w:rsidRDefault="0016509A">
            <w:pPr>
              <w:spacing w:after="290"/>
            </w:pPr>
            <w:r>
              <w:rPr>
                <w:rFonts w:ascii="Times New Roman" w:eastAsia="Times New Roman" w:hAnsi="Times New Roman" w:cs="Times New Roman"/>
                <w:sz w:val="24"/>
              </w:rPr>
              <w:t xml:space="preserve">Singh, M., </w:t>
            </w:r>
            <w:proofErr w:type="spellStart"/>
            <w:r>
              <w:rPr>
                <w:rFonts w:ascii="Times New Roman" w:eastAsia="Times New Roman" w:hAnsi="Times New Roman" w:cs="Times New Roman"/>
                <w:sz w:val="24"/>
              </w:rPr>
              <w:t>Guth</w:t>
            </w:r>
            <w:proofErr w:type="spellEnd"/>
            <w:r>
              <w:rPr>
                <w:rFonts w:ascii="Times New Roman" w:eastAsia="Times New Roman" w:hAnsi="Times New Roman" w:cs="Times New Roman"/>
                <w:sz w:val="24"/>
              </w:rPr>
              <w:t xml:space="preserve">, J. C., Liotta, E., </w:t>
            </w:r>
            <w:proofErr w:type="spellStart"/>
            <w:r>
              <w:rPr>
                <w:rFonts w:ascii="Times New Roman" w:eastAsia="Times New Roman" w:hAnsi="Times New Roman" w:cs="Times New Roman"/>
                <w:sz w:val="24"/>
              </w:rPr>
              <w:t>Kosteva</w:t>
            </w:r>
            <w:proofErr w:type="spellEnd"/>
            <w:r>
              <w:rPr>
                <w:rFonts w:ascii="Times New Roman" w:eastAsia="Times New Roman" w:hAnsi="Times New Roman" w:cs="Times New Roman"/>
                <w:sz w:val="24"/>
              </w:rPr>
              <w:t xml:space="preserve">, A. R.,  </w:t>
            </w:r>
          </w:p>
          <w:p w14:paraId="5CC1A4B3" w14:textId="77777777" w:rsidR="00AF3B2C" w:rsidRDefault="0016509A">
            <w:pPr>
              <w:ind w:left="720"/>
            </w:pPr>
            <w:r>
              <w:rPr>
                <w:rFonts w:ascii="Times New Roman" w:eastAsia="Times New Roman" w:hAnsi="Times New Roman" w:cs="Times New Roman"/>
                <w:sz w:val="24"/>
              </w:rPr>
              <w:t xml:space="preserve">Bauer, R. M., Prabhakaran, S., … &amp; </w:t>
            </w:r>
            <w:proofErr w:type="spellStart"/>
            <w:r>
              <w:rPr>
                <w:rFonts w:ascii="Times New Roman" w:eastAsia="Times New Roman" w:hAnsi="Times New Roman" w:cs="Times New Roman"/>
                <w:sz w:val="24"/>
              </w:rPr>
              <w:t>Naidech</w:t>
            </w:r>
            <w:proofErr w:type="spellEnd"/>
            <w:r>
              <w:rPr>
                <w:rFonts w:ascii="Times New Roman" w:eastAsia="Times New Roman" w:hAnsi="Times New Roman" w:cs="Times New Roman"/>
                <w:sz w:val="24"/>
              </w:rPr>
              <w:t xml:space="preserve">, A. M. (2013). Predictors of 30-day readmission after subarachnoid hemorrhage. </w:t>
            </w:r>
            <w:r>
              <w:rPr>
                <w:rFonts w:ascii="Times New Roman" w:eastAsia="Times New Roman" w:hAnsi="Times New Roman" w:cs="Times New Roman"/>
                <w:i/>
                <w:sz w:val="24"/>
              </w:rPr>
              <w:t>Neurocritical Care</w:t>
            </w:r>
            <w:r>
              <w:rPr>
                <w:rFonts w:ascii="Times New Roman" w:eastAsia="Times New Roman" w:hAnsi="Times New Roman" w:cs="Times New Roman"/>
                <w:sz w:val="24"/>
              </w:rPr>
              <w:t>, 19(3), 306-310.</w:t>
            </w:r>
            <w:hyperlink r:id="rId6">
              <w:r>
                <w:rPr>
                  <w:rFonts w:ascii="Times New Roman" w:eastAsia="Times New Roman" w:hAnsi="Times New Roman" w:cs="Times New Roman"/>
                  <w:sz w:val="24"/>
                </w:rPr>
                <w:t xml:space="preserve"> </w:t>
              </w:r>
            </w:hyperlink>
            <w:hyperlink r:id="rId7">
              <w:r>
                <w:rPr>
                  <w:rFonts w:ascii="Times New Roman" w:eastAsia="Times New Roman" w:hAnsi="Times New Roman" w:cs="Times New Roman"/>
                  <w:color w:val="A345C9"/>
                  <w:sz w:val="24"/>
                  <w:u w:val="single" w:color="A345C9"/>
                  <w:shd w:val="clear" w:color="auto" w:fill="FCFCFC"/>
                </w:rPr>
                <w:t>https://doi.org/10.1007/s12028</w:t>
              </w:r>
            </w:hyperlink>
            <w:hyperlink r:id="rId8">
              <w:r>
                <w:rPr>
                  <w:rFonts w:ascii="Times New Roman" w:eastAsia="Times New Roman" w:hAnsi="Times New Roman" w:cs="Times New Roman"/>
                  <w:color w:val="A345C9"/>
                  <w:sz w:val="24"/>
                  <w:u w:val="single" w:color="A345C9"/>
                  <w:shd w:val="clear" w:color="auto" w:fill="FCFCFC"/>
                </w:rPr>
                <w:t>-</w:t>
              </w:r>
            </w:hyperlink>
            <w:hyperlink r:id="rId9">
              <w:r>
                <w:rPr>
                  <w:rFonts w:ascii="Times New Roman" w:eastAsia="Times New Roman" w:hAnsi="Times New Roman" w:cs="Times New Roman"/>
                  <w:color w:val="A345C9"/>
                  <w:sz w:val="24"/>
                  <w:u w:val="single" w:color="A345C9"/>
                  <w:shd w:val="clear" w:color="auto" w:fill="FCFCFC"/>
                </w:rPr>
                <w:t>013</w:t>
              </w:r>
            </w:hyperlink>
            <w:hyperlink r:id="rId10">
              <w:r>
                <w:rPr>
                  <w:rFonts w:ascii="Times New Roman" w:eastAsia="Times New Roman" w:hAnsi="Times New Roman" w:cs="Times New Roman"/>
                  <w:color w:val="A345C9"/>
                  <w:sz w:val="24"/>
                  <w:u w:val="single" w:color="A345C9"/>
                  <w:shd w:val="clear" w:color="auto" w:fill="FCFCFC"/>
                </w:rPr>
                <w:t>-</w:t>
              </w:r>
            </w:hyperlink>
            <w:hyperlink r:id="rId11">
              <w:r>
                <w:rPr>
                  <w:rFonts w:ascii="Times New Roman" w:eastAsia="Times New Roman" w:hAnsi="Times New Roman" w:cs="Times New Roman"/>
                  <w:color w:val="A345C9"/>
                  <w:sz w:val="24"/>
                  <w:u w:val="single" w:color="A345C9"/>
                  <w:shd w:val="clear" w:color="auto" w:fill="FCFCFC"/>
                </w:rPr>
                <w:t>9908</w:t>
              </w:r>
            </w:hyperlink>
            <w:hyperlink r:id="rId12">
              <w:r>
                <w:rPr>
                  <w:rFonts w:ascii="Times New Roman" w:eastAsia="Times New Roman" w:hAnsi="Times New Roman" w:cs="Times New Roman"/>
                  <w:color w:val="A345C9"/>
                  <w:sz w:val="24"/>
                  <w:u w:val="single" w:color="A345C9"/>
                  <w:shd w:val="clear" w:color="auto" w:fill="FCFCFC"/>
                </w:rPr>
                <w:t>-</w:t>
              </w:r>
            </w:hyperlink>
            <w:hyperlink r:id="rId13">
              <w:r>
                <w:rPr>
                  <w:rFonts w:ascii="Times New Roman" w:eastAsia="Times New Roman" w:hAnsi="Times New Roman" w:cs="Times New Roman"/>
                  <w:color w:val="A345C9"/>
                  <w:sz w:val="24"/>
                  <w:u w:val="single" w:color="A345C9"/>
                  <w:shd w:val="clear" w:color="auto" w:fill="FCFCFC"/>
                </w:rPr>
                <w:t>0</w:t>
              </w:r>
            </w:hyperlink>
            <w:hyperlink r:id="rId14">
              <w:r>
                <w:rPr>
                  <w:rFonts w:ascii="Times New Roman" w:eastAsia="Times New Roman" w:hAnsi="Times New Roman" w:cs="Times New Roman"/>
                  <w:sz w:val="24"/>
                </w:rPr>
                <w:t xml:space="preserve"> </w:t>
              </w:r>
            </w:hyperlink>
          </w:p>
        </w:tc>
      </w:tr>
      <w:tr w:rsidR="00AF3B2C" w14:paraId="7C11AC5A" w14:textId="77777777">
        <w:trPr>
          <w:trHeight w:val="3323"/>
        </w:trPr>
        <w:tc>
          <w:tcPr>
            <w:tcW w:w="3205" w:type="dxa"/>
            <w:tcBorders>
              <w:top w:val="single" w:sz="4" w:space="0" w:color="000000"/>
              <w:left w:val="single" w:sz="4" w:space="0" w:color="000000"/>
              <w:bottom w:val="single" w:sz="4" w:space="0" w:color="000000"/>
              <w:right w:val="single" w:sz="4" w:space="0" w:color="000000"/>
            </w:tcBorders>
          </w:tcPr>
          <w:p w14:paraId="06D2218F" w14:textId="77777777" w:rsidR="00AF3B2C" w:rsidRDefault="0016509A">
            <w:r>
              <w:rPr>
                <w:rFonts w:ascii="Times New Roman" w:eastAsia="Times New Roman" w:hAnsi="Times New Roman" w:cs="Times New Roman"/>
                <w:sz w:val="24"/>
              </w:rPr>
              <w:t xml:space="preserve">PROBLEM/ISSUE </w:t>
            </w:r>
          </w:p>
          <w:p w14:paraId="465E2492" w14:textId="77777777" w:rsidR="00AF3B2C" w:rsidRDefault="0016509A">
            <w:r>
              <w:rPr>
                <w:rFonts w:ascii="Times New Roman" w:eastAsia="Times New Roman" w:hAnsi="Times New Roman" w:cs="Times New Roman"/>
                <w:sz w:val="24"/>
              </w:rPr>
              <w:t xml:space="preserve">ADDRESSED IN THE </w:t>
            </w:r>
          </w:p>
          <w:p w14:paraId="24ADC2AB" w14:textId="77777777" w:rsidR="00AF3B2C" w:rsidRDefault="0016509A">
            <w:r>
              <w:rPr>
                <w:rFonts w:ascii="Times New Roman" w:eastAsia="Times New Roman" w:hAnsi="Times New Roman" w:cs="Times New Roman"/>
                <w:sz w:val="24"/>
              </w:rPr>
              <w:t xml:space="preserve">STUDY </w:t>
            </w:r>
          </w:p>
        </w:tc>
        <w:tc>
          <w:tcPr>
            <w:tcW w:w="6147" w:type="dxa"/>
            <w:tcBorders>
              <w:top w:val="single" w:sz="4" w:space="0" w:color="000000"/>
              <w:left w:val="single" w:sz="4" w:space="0" w:color="000000"/>
              <w:bottom w:val="single" w:sz="4" w:space="0" w:color="000000"/>
              <w:right w:val="single" w:sz="4" w:space="0" w:color="000000"/>
            </w:tcBorders>
          </w:tcPr>
          <w:p w14:paraId="3911D47E" w14:textId="77777777" w:rsidR="00AF3B2C" w:rsidRDefault="0016509A">
            <w:r>
              <w:rPr>
                <w:rFonts w:ascii="Times New Roman" w:eastAsia="Times New Roman" w:hAnsi="Times New Roman" w:cs="Times New Roman"/>
                <w:sz w:val="24"/>
              </w:rPr>
              <w:t xml:space="preserve">The researchers identified a lack of data for rates of readmission for patients who suffered from subarachnoid hemorrhage. Since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is used more frequently to measure the quality of care, the study aimed to identify predictors of readmission in patients who suffered from subarachnoid hemorrhage. </w:t>
            </w:r>
          </w:p>
        </w:tc>
      </w:tr>
      <w:tr w:rsidR="00AF3B2C" w14:paraId="1B05FD6E" w14:textId="77777777">
        <w:trPr>
          <w:trHeight w:val="2218"/>
        </w:trPr>
        <w:tc>
          <w:tcPr>
            <w:tcW w:w="3205" w:type="dxa"/>
            <w:tcBorders>
              <w:top w:val="single" w:sz="4" w:space="0" w:color="000000"/>
              <w:left w:val="single" w:sz="4" w:space="0" w:color="000000"/>
              <w:bottom w:val="single" w:sz="4" w:space="0" w:color="000000"/>
              <w:right w:val="single" w:sz="4" w:space="0" w:color="000000"/>
            </w:tcBorders>
          </w:tcPr>
          <w:p w14:paraId="4D0DFCF1" w14:textId="77777777" w:rsidR="00AF3B2C" w:rsidRDefault="0016509A">
            <w:r>
              <w:rPr>
                <w:rFonts w:ascii="Times New Roman" w:eastAsia="Times New Roman" w:hAnsi="Times New Roman" w:cs="Times New Roman"/>
                <w:sz w:val="24"/>
              </w:rPr>
              <w:t xml:space="preserve">PURPOSE OF STUDY </w:t>
            </w:r>
          </w:p>
        </w:tc>
        <w:tc>
          <w:tcPr>
            <w:tcW w:w="6147" w:type="dxa"/>
            <w:tcBorders>
              <w:top w:val="single" w:sz="4" w:space="0" w:color="000000"/>
              <w:left w:val="single" w:sz="4" w:space="0" w:color="000000"/>
              <w:bottom w:val="single" w:sz="4" w:space="0" w:color="000000"/>
              <w:right w:val="single" w:sz="4" w:space="0" w:color="000000"/>
            </w:tcBorders>
          </w:tcPr>
          <w:p w14:paraId="2CAD9A52" w14:textId="77777777" w:rsidR="00AF3B2C" w:rsidRDefault="0016509A">
            <w:r>
              <w:rPr>
                <w:rFonts w:ascii="Times New Roman" w:eastAsia="Times New Roman" w:hAnsi="Times New Roman" w:cs="Times New Roman"/>
                <w:sz w:val="24"/>
              </w:rPr>
              <w:t xml:space="preserve">The researchers aim to identify if there are any predictors of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among patients who suffered from subarachnoid hemorrhage and in turn reduce cost of care by proactive identification. </w:t>
            </w:r>
          </w:p>
        </w:tc>
      </w:tr>
      <w:tr w:rsidR="00AF3B2C" w14:paraId="549B3E40" w14:textId="77777777">
        <w:trPr>
          <w:trHeight w:val="3875"/>
        </w:trPr>
        <w:tc>
          <w:tcPr>
            <w:tcW w:w="3205" w:type="dxa"/>
            <w:tcBorders>
              <w:top w:val="single" w:sz="4" w:space="0" w:color="000000"/>
              <w:left w:val="single" w:sz="4" w:space="0" w:color="000000"/>
              <w:bottom w:val="single" w:sz="4" w:space="0" w:color="000000"/>
              <w:right w:val="single" w:sz="4" w:space="0" w:color="000000"/>
            </w:tcBorders>
          </w:tcPr>
          <w:p w14:paraId="4FD81CEF" w14:textId="77777777" w:rsidR="00AF3B2C" w:rsidRDefault="0016509A">
            <w:r>
              <w:rPr>
                <w:rFonts w:ascii="Times New Roman" w:eastAsia="Times New Roman" w:hAnsi="Times New Roman" w:cs="Times New Roman"/>
                <w:sz w:val="24"/>
              </w:rPr>
              <w:t xml:space="preserve">STUDY METHODOLOGY </w:t>
            </w:r>
          </w:p>
        </w:tc>
        <w:tc>
          <w:tcPr>
            <w:tcW w:w="6147" w:type="dxa"/>
            <w:tcBorders>
              <w:top w:val="single" w:sz="4" w:space="0" w:color="000000"/>
              <w:left w:val="single" w:sz="4" w:space="0" w:color="000000"/>
              <w:bottom w:val="single" w:sz="4" w:space="0" w:color="000000"/>
              <w:right w:val="single" w:sz="4" w:space="0" w:color="000000"/>
            </w:tcBorders>
          </w:tcPr>
          <w:p w14:paraId="30DACA9A" w14:textId="77777777" w:rsidR="00AF3B2C" w:rsidRDefault="0016509A">
            <w:r>
              <w:rPr>
                <w:rFonts w:ascii="Times New Roman" w:eastAsia="Times New Roman" w:hAnsi="Times New Roman" w:cs="Times New Roman"/>
                <w:sz w:val="24"/>
              </w:rPr>
              <w:t xml:space="preserve">The study was performed by first defining the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for patients with subarachnoid hemorrhage. Next, with the definition and parameter set, an automated query was formulated to identify readmissions within 30 days for patients who suffered from the conditions and sought medical help between 2006 and 2012. The result was then cross referenced with electronic medical records that  </w:t>
            </w:r>
          </w:p>
        </w:tc>
      </w:tr>
    </w:tbl>
    <w:p w14:paraId="62B001F4" w14:textId="77777777" w:rsidR="00AF3B2C" w:rsidRDefault="00AF3B2C">
      <w:pPr>
        <w:spacing w:after="0"/>
        <w:ind w:left="-1440" w:right="8978"/>
      </w:pPr>
    </w:p>
    <w:tbl>
      <w:tblPr>
        <w:tblStyle w:val="TableGrid"/>
        <w:tblW w:w="9352" w:type="dxa"/>
        <w:tblInd w:w="5" w:type="dxa"/>
        <w:tblCellMar>
          <w:top w:w="14" w:type="dxa"/>
          <w:left w:w="108" w:type="dxa"/>
          <w:right w:w="52" w:type="dxa"/>
        </w:tblCellMar>
        <w:tblLook w:val="04A0" w:firstRow="1" w:lastRow="0" w:firstColumn="1" w:lastColumn="0" w:noHBand="0" w:noVBand="1"/>
      </w:tblPr>
      <w:tblGrid>
        <w:gridCol w:w="3205"/>
        <w:gridCol w:w="6147"/>
      </w:tblGrid>
      <w:tr w:rsidR="00AF3B2C" w14:paraId="56D57473" w14:textId="77777777">
        <w:trPr>
          <w:trHeight w:val="1666"/>
        </w:trPr>
        <w:tc>
          <w:tcPr>
            <w:tcW w:w="3205" w:type="dxa"/>
            <w:tcBorders>
              <w:top w:val="single" w:sz="4" w:space="0" w:color="000000"/>
              <w:left w:val="single" w:sz="4" w:space="0" w:color="000000"/>
              <w:bottom w:val="single" w:sz="4" w:space="0" w:color="000000"/>
              <w:right w:val="single" w:sz="4" w:space="0" w:color="000000"/>
            </w:tcBorders>
          </w:tcPr>
          <w:p w14:paraId="1547CC47"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7E748313" w14:textId="77777777" w:rsidR="00AF3B2C" w:rsidRDefault="0016509A">
            <w:pPr>
              <w:ind w:right="1"/>
            </w:pPr>
            <w:r>
              <w:rPr>
                <w:rFonts w:ascii="Times New Roman" w:eastAsia="Times New Roman" w:hAnsi="Times New Roman" w:cs="Times New Roman"/>
                <w:sz w:val="24"/>
              </w:rPr>
              <w:t xml:space="preserve">were available by a formal search. The study was approved by the Institutional Review Board, and written consents were obtained from each patient identified for the study. </w:t>
            </w:r>
          </w:p>
        </w:tc>
      </w:tr>
      <w:tr w:rsidR="00AF3B2C" w14:paraId="1FBF19C8" w14:textId="77777777">
        <w:trPr>
          <w:trHeight w:val="6083"/>
        </w:trPr>
        <w:tc>
          <w:tcPr>
            <w:tcW w:w="3205" w:type="dxa"/>
            <w:tcBorders>
              <w:top w:val="single" w:sz="4" w:space="0" w:color="000000"/>
              <w:left w:val="single" w:sz="4" w:space="0" w:color="000000"/>
              <w:bottom w:val="single" w:sz="4" w:space="0" w:color="000000"/>
              <w:right w:val="single" w:sz="4" w:space="0" w:color="000000"/>
            </w:tcBorders>
          </w:tcPr>
          <w:p w14:paraId="55E1460E" w14:textId="77777777" w:rsidR="00AF3B2C" w:rsidRDefault="0016509A">
            <w:r>
              <w:rPr>
                <w:rFonts w:ascii="Times New Roman" w:eastAsia="Times New Roman" w:hAnsi="Times New Roman" w:cs="Times New Roman"/>
                <w:sz w:val="24"/>
              </w:rPr>
              <w:t xml:space="preserve">PARTICIPANTS/SAMPLING PROCEDURE USED </w:t>
            </w:r>
          </w:p>
        </w:tc>
        <w:tc>
          <w:tcPr>
            <w:tcW w:w="6147" w:type="dxa"/>
            <w:tcBorders>
              <w:top w:val="single" w:sz="4" w:space="0" w:color="000000"/>
              <w:left w:val="single" w:sz="4" w:space="0" w:color="000000"/>
              <w:bottom w:val="single" w:sz="4" w:space="0" w:color="000000"/>
              <w:right w:val="single" w:sz="4" w:space="0" w:color="000000"/>
            </w:tcBorders>
          </w:tcPr>
          <w:p w14:paraId="3E495E9A" w14:textId="77777777" w:rsidR="00AF3B2C" w:rsidRDefault="0016509A">
            <w:pPr>
              <w:ind w:right="85"/>
            </w:pPr>
            <w:r>
              <w:rPr>
                <w:rFonts w:ascii="Times New Roman" w:eastAsia="Times New Roman" w:hAnsi="Times New Roman" w:cs="Times New Roman"/>
                <w:sz w:val="24"/>
              </w:rPr>
              <w:t xml:space="preserve">The study identified 283 patients who suffered from subarachnoid hemorrhage between 2006 and 2012 using automated query and confirm data validation by cross referencing with electronic medical records.  </w:t>
            </w:r>
            <w:proofErr w:type="gramStart"/>
            <w:r>
              <w:rPr>
                <w:rFonts w:ascii="Times New Roman" w:eastAsia="Times New Roman" w:hAnsi="Times New Roman" w:cs="Times New Roman"/>
                <w:sz w:val="24"/>
              </w:rPr>
              <w:t>For the purpose of</w:t>
            </w:r>
            <w:proofErr w:type="gramEnd"/>
            <w:r>
              <w:rPr>
                <w:rFonts w:ascii="Times New Roman" w:eastAsia="Times New Roman" w:hAnsi="Times New Roman" w:cs="Times New Roman"/>
                <w:sz w:val="24"/>
              </w:rPr>
              <w:t xml:space="preserve"> the study any individual who was discharged within 30 days of being admitted for subarachnoid hemorrhage, who were otherwise readmitted for any reason within the 30 days were included. The exception included individuals who made a trip back due to scheduled readmission, and evaluation in the emergency </w:t>
            </w:r>
            <w:proofErr w:type="gramStart"/>
            <w:r>
              <w:rPr>
                <w:rFonts w:ascii="Times New Roman" w:eastAsia="Times New Roman" w:hAnsi="Times New Roman" w:cs="Times New Roman"/>
                <w:sz w:val="24"/>
              </w:rPr>
              <w:t>department  without</w:t>
            </w:r>
            <w:proofErr w:type="gramEnd"/>
            <w:r>
              <w:rPr>
                <w:rFonts w:ascii="Times New Roman" w:eastAsia="Times New Roman" w:hAnsi="Times New Roman" w:cs="Times New Roman"/>
                <w:sz w:val="24"/>
              </w:rPr>
              <w:t xml:space="preserve"> hospital readmissions.   </w:t>
            </w:r>
          </w:p>
        </w:tc>
      </w:tr>
      <w:tr w:rsidR="00AF3B2C" w14:paraId="45D6E644" w14:textId="77777777">
        <w:trPr>
          <w:trHeight w:val="4427"/>
        </w:trPr>
        <w:tc>
          <w:tcPr>
            <w:tcW w:w="3205" w:type="dxa"/>
            <w:tcBorders>
              <w:top w:val="single" w:sz="4" w:space="0" w:color="000000"/>
              <w:left w:val="single" w:sz="4" w:space="0" w:color="000000"/>
              <w:bottom w:val="single" w:sz="4" w:space="0" w:color="000000"/>
              <w:right w:val="single" w:sz="4" w:space="0" w:color="000000"/>
            </w:tcBorders>
          </w:tcPr>
          <w:p w14:paraId="014CCD59" w14:textId="77777777" w:rsidR="00AF3B2C" w:rsidRDefault="0016509A">
            <w:r>
              <w:rPr>
                <w:rFonts w:ascii="Times New Roman" w:eastAsia="Times New Roman" w:hAnsi="Times New Roman" w:cs="Times New Roman"/>
                <w:sz w:val="24"/>
              </w:rPr>
              <w:t xml:space="preserve">VARIABLES AND </w:t>
            </w:r>
          </w:p>
          <w:p w14:paraId="7A6E91F1" w14:textId="77777777" w:rsidR="00AF3B2C" w:rsidRDefault="0016509A">
            <w:r>
              <w:rPr>
                <w:rFonts w:ascii="Times New Roman" w:eastAsia="Times New Roman" w:hAnsi="Times New Roman" w:cs="Times New Roman"/>
                <w:sz w:val="24"/>
              </w:rPr>
              <w:t xml:space="preserve">RELIABILITY AND </w:t>
            </w:r>
          </w:p>
          <w:p w14:paraId="7EE1B6BF" w14:textId="77777777" w:rsidR="00AF3B2C" w:rsidRDefault="0016509A">
            <w:r>
              <w:rPr>
                <w:rFonts w:ascii="Times New Roman" w:eastAsia="Times New Roman" w:hAnsi="Times New Roman" w:cs="Times New Roman"/>
                <w:sz w:val="24"/>
              </w:rPr>
              <w:t xml:space="preserve">VALIDITY OF MEASURES </w:t>
            </w:r>
          </w:p>
        </w:tc>
        <w:tc>
          <w:tcPr>
            <w:tcW w:w="6147" w:type="dxa"/>
            <w:tcBorders>
              <w:top w:val="single" w:sz="4" w:space="0" w:color="000000"/>
              <w:left w:val="single" w:sz="4" w:space="0" w:color="000000"/>
              <w:bottom w:val="single" w:sz="4" w:space="0" w:color="000000"/>
              <w:right w:val="single" w:sz="4" w:space="0" w:color="000000"/>
            </w:tcBorders>
          </w:tcPr>
          <w:p w14:paraId="342CADDB" w14:textId="77777777" w:rsidR="00AF3B2C" w:rsidRDefault="0016509A">
            <w:pPr>
              <w:spacing w:line="477" w:lineRule="auto"/>
              <w:ind w:right="51"/>
            </w:pPr>
            <w:r>
              <w:rPr>
                <w:rFonts w:ascii="Times New Roman" w:eastAsia="Times New Roman" w:hAnsi="Times New Roman" w:cs="Times New Roman"/>
                <w:sz w:val="24"/>
              </w:rPr>
              <w:t xml:space="preserve">The variables identified from examining the patient population </w:t>
            </w:r>
            <w:proofErr w:type="gramStart"/>
            <w:r>
              <w:rPr>
                <w:rFonts w:ascii="Times New Roman" w:eastAsia="Times New Roman" w:hAnsi="Times New Roman" w:cs="Times New Roman"/>
                <w:sz w:val="24"/>
              </w:rPr>
              <w:t>includes:</w:t>
            </w:r>
            <w:proofErr w:type="gramEnd"/>
            <w:r>
              <w:rPr>
                <w:rFonts w:ascii="Times New Roman" w:eastAsia="Times New Roman" w:hAnsi="Times New Roman" w:cs="Times New Roman"/>
                <w:sz w:val="24"/>
              </w:rPr>
              <w:t xml:space="preserve"> demographic characteristics, the types of subcategories of conditions such as cerebral infarction and severity of neurological injury. Characteristics of patients admitted to the hospital with patients who were not readmitted within 30 days were compared. The validity </w:t>
            </w:r>
            <w:proofErr w:type="gramStart"/>
            <w:r>
              <w:rPr>
                <w:rFonts w:ascii="Times New Roman" w:eastAsia="Times New Roman" w:hAnsi="Times New Roman" w:cs="Times New Roman"/>
                <w:sz w:val="24"/>
              </w:rPr>
              <w:t>of  the</w:t>
            </w:r>
            <w:proofErr w:type="gramEnd"/>
            <w:r>
              <w:rPr>
                <w:rFonts w:ascii="Times New Roman" w:eastAsia="Times New Roman" w:hAnsi="Times New Roman" w:cs="Times New Roman"/>
                <w:sz w:val="24"/>
              </w:rPr>
              <w:t xml:space="preserve"> study was measured by using statistical calculation using </w:t>
            </w:r>
          </w:p>
          <w:p w14:paraId="311676C3" w14:textId="77777777" w:rsidR="00AF3B2C" w:rsidRDefault="0016509A">
            <w:r>
              <w:rPr>
                <w:rFonts w:ascii="Times New Roman" w:eastAsia="Times New Roman" w:hAnsi="Times New Roman" w:cs="Times New Roman"/>
                <w:sz w:val="24"/>
              </w:rPr>
              <w:t xml:space="preserve">Chi squared tests, Mann-Whitney U test. </w:t>
            </w:r>
          </w:p>
        </w:tc>
      </w:tr>
    </w:tbl>
    <w:p w14:paraId="604C86DC" w14:textId="77777777" w:rsidR="00AF3B2C" w:rsidRDefault="00AF3B2C">
      <w:pPr>
        <w:spacing w:after="0"/>
        <w:ind w:left="-1440" w:right="8978"/>
      </w:pPr>
    </w:p>
    <w:tbl>
      <w:tblPr>
        <w:tblStyle w:val="TableGrid"/>
        <w:tblW w:w="9352" w:type="dxa"/>
        <w:tblInd w:w="5" w:type="dxa"/>
        <w:tblCellMar>
          <w:top w:w="14" w:type="dxa"/>
          <w:left w:w="108" w:type="dxa"/>
          <w:right w:w="67" w:type="dxa"/>
        </w:tblCellMar>
        <w:tblLook w:val="04A0" w:firstRow="1" w:lastRow="0" w:firstColumn="1" w:lastColumn="0" w:noHBand="0" w:noVBand="1"/>
      </w:tblPr>
      <w:tblGrid>
        <w:gridCol w:w="3205"/>
        <w:gridCol w:w="6147"/>
      </w:tblGrid>
      <w:tr w:rsidR="00AF3B2C" w14:paraId="430FDE8A" w14:textId="77777777">
        <w:trPr>
          <w:trHeight w:val="7187"/>
        </w:trPr>
        <w:tc>
          <w:tcPr>
            <w:tcW w:w="3205" w:type="dxa"/>
            <w:tcBorders>
              <w:top w:val="single" w:sz="4" w:space="0" w:color="000000"/>
              <w:left w:val="single" w:sz="4" w:space="0" w:color="000000"/>
              <w:bottom w:val="single" w:sz="4" w:space="0" w:color="000000"/>
              <w:right w:val="single" w:sz="4" w:space="0" w:color="000000"/>
            </w:tcBorders>
          </w:tcPr>
          <w:p w14:paraId="72DE7CB0" w14:textId="77777777" w:rsidR="00AF3B2C" w:rsidRDefault="0016509A">
            <w:r>
              <w:rPr>
                <w:rFonts w:ascii="Times New Roman" w:eastAsia="Times New Roman" w:hAnsi="Times New Roman" w:cs="Times New Roman"/>
                <w:sz w:val="24"/>
              </w:rPr>
              <w:t xml:space="preserve">FINDINGS/RESULTS </w:t>
            </w:r>
          </w:p>
        </w:tc>
        <w:tc>
          <w:tcPr>
            <w:tcW w:w="6147" w:type="dxa"/>
            <w:tcBorders>
              <w:top w:val="single" w:sz="4" w:space="0" w:color="000000"/>
              <w:left w:val="single" w:sz="4" w:space="0" w:color="000000"/>
              <w:bottom w:val="single" w:sz="4" w:space="0" w:color="000000"/>
              <w:right w:val="single" w:sz="4" w:space="0" w:color="000000"/>
            </w:tcBorders>
          </w:tcPr>
          <w:p w14:paraId="5C6252D0" w14:textId="77777777" w:rsidR="00AF3B2C" w:rsidRDefault="0016509A">
            <w:pPr>
              <w:ind w:right="99"/>
            </w:pPr>
            <w:r>
              <w:rPr>
                <w:rFonts w:ascii="Times New Roman" w:eastAsia="Times New Roman" w:hAnsi="Times New Roman" w:cs="Times New Roman"/>
                <w:sz w:val="24"/>
              </w:rPr>
              <w:t xml:space="preserve">283 patients were identified for the purpose of the study, and of them 255 individuals survived to be discharged. From them, 21 patients were readmitted within 30 days of discharge. No correlations were identified with the variables tested in the study. The most common reasons </w:t>
            </w:r>
            <w:proofErr w:type="gramStart"/>
            <w:r>
              <w:rPr>
                <w:rFonts w:ascii="Times New Roman" w:eastAsia="Times New Roman" w:hAnsi="Times New Roman" w:cs="Times New Roman"/>
                <w:sz w:val="24"/>
              </w:rPr>
              <w:t>for  readmission</w:t>
            </w:r>
            <w:proofErr w:type="gramEnd"/>
            <w:r>
              <w:rPr>
                <w:rFonts w:ascii="Times New Roman" w:eastAsia="Times New Roman" w:hAnsi="Times New Roman" w:cs="Times New Roman"/>
                <w:sz w:val="24"/>
              </w:rPr>
              <w:t xml:space="preserve"> included infection among 8 individuals, followed by headache among 5. The initial length of stay, and external ventricular drain placement were seen to be associated with readmission; however, they were nonspecific and did not show a clear prediction of 30 </w:t>
            </w:r>
            <w:proofErr w:type="gramStart"/>
            <w:r>
              <w:rPr>
                <w:rFonts w:ascii="Times New Roman" w:eastAsia="Times New Roman" w:hAnsi="Times New Roman" w:cs="Times New Roman"/>
                <w:sz w:val="24"/>
              </w:rPr>
              <w:t>day  readmissions</w:t>
            </w:r>
            <w:proofErr w:type="gramEnd"/>
            <w:r>
              <w:rPr>
                <w:rFonts w:ascii="Times New Roman" w:eastAsia="Times New Roman" w:hAnsi="Times New Roman" w:cs="Times New Roman"/>
                <w:sz w:val="24"/>
              </w:rPr>
              <w:t xml:space="preserve">. The study concluded that predicting or preventing readmission is difficult among patients suffering from SAH. </w:t>
            </w:r>
          </w:p>
        </w:tc>
      </w:tr>
      <w:tr w:rsidR="00AF3B2C" w14:paraId="5FA10992" w14:textId="77777777">
        <w:trPr>
          <w:trHeight w:val="4427"/>
        </w:trPr>
        <w:tc>
          <w:tcPr>
            <w:tcW w:w="3205" w:type="dxa"/>
            <w:tcBorders>
              <w:top w:val="single" w:sz="4" w:space="0" w:color="000000"/>
              <w:left w:val="single" w:sz="4" w:space="0" w:color="000000"/>
              <w:bottom w:val="single" w:sz="4" w:space="0" w:color="000000"/>
              <w:right w:val="single" w:sz="4" w:space="0" w:color="000000"/>
            </w:tcBorders>
          </w:tcPr>
          <w:p w14:paraId="52D919F7" w14:textId="77777777" w:rsidR="00AF3B2C" w:rsidRDefault="0016509A">
            <w:r>
              <w:rPr>
                <w:rFonts w:ascii="Times New Roman" w:eastAsia="Times New Roman" w:hAnsi="Times New Roman" w:cs="Times New Roman"/>
                <w:sz w:val="24"/>
              </w:rPr>
              <w:t xml:space="preserve">CONCLUSIONS BY RESEARCHER </w:t>
            </w:r>
          </w:p>
        </w:tc>
        <w:tc>
          <w:tcPr>
            <w:tcW w:w="6147" w:type="dxa"/>
            <w:tcBorders>
              <w:top w:val="single" w:sz="4" w:space="0" w:color="000000"/>
              <w:left w:val="single" w:sz="4" w:space="0" w:color="000000"/>
              <w:bottom w:val="single" w:sz="4" w:space="0" w:color="000000"/>
              <w:right w:val="single" w:sz="4" w:space="0" w:color="000000"/>
            </w:tcBorders>
          </w:tcPr>
          <w:p w14:paraId="6DC5FDA8" w14:textId="77777777" w:rsidR="00AF3B2C" w:rsidRDefault="0016509A">
            <w:pPr>
              <w:ind w:right="60"/>
            </w:pPr>
            <w:r>
              <w:rPr>
                <w:rFonts w:ascii="Times New Roman" w:eastAsia="Times New Roman" w:hAnsi="Times New Roman" w:cs="Times New Roman"/>
                <w:sz w:val="24"/>
              </w:rPr>
              <w:t xml:space="preserve">The researchers concluded difficulty in identifying predictors for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amongst patients suffering from SAH. They stated that incidents that occur after discharge which are out of the hospital's control being the cause of 30 days readmissions. There were </w:t>
            </w:r>
            <w:proofErr w:type="gramStart"/>
            <w:r>
              <w:rPr>
                <w:rFonts w:ascii="Times New Roman" w:eastAsia="Times New Roman" w:hAnsi="Times New Roman" w:cs="Times New Roman"/>
                <w:sz w:val="24"/>
              </w:rPr>
              <w:t>no  correlations</w:t>
            </w:r>
            <w:proofErr w:type="gramEnd"/>
            <w:r>
              <w:rPr>
                <w:rFonts w:ascii="Times New Roman" w:eastAsia="Times New Roman" w:hAnsi="Times New Roman" w:cs="Times New Roman"/>
                <w:sz w:val="24"/>
              </w:rPr>
              <w:t xml:space="preserve"> found between the variables identified above and 30 day readmission; however, the most common reason for readmission identified was due to infection after discharge. </w:t>
            </w:r>
          </w:p>
        </w:tc>
      </w:tr>
      <w:tr w:rsidR="00AF3B2C" w14:paraId="60516C49" w14:textId="77777777">
        <w:trPr>
          <w:trHeight w:val="1114"/>
        </w:trPr>
        <w:tc>
          <w:tcPr>
            <w:tcW w:w="3205" w:type="dxa"/>
            <w:tcBorders>
              <w:top w:val="single" w:sz="4" w:space="0" w:color="000000"/>
              <w:left w:val="single" w:sz="4" w:space="0" w:color="000000"/>
              <w:bottom w:val="single" w:sz="4" w:space="0" w:color="000000"/>
              <w:right w:val="single" w:sz="4" w:space="0" w:color="000000"/>
            </w:tcBorders>
          </w:tcPr>
          <w:p w14:paraId="3FF9037A" w14:textId="77777777" w:rsidR="00AF3B2C" w:rsidRDefault="0016509A">
            <w:r>
              <w:rPr>
                <w:rFonts w:ascii="Times New Roman" w:eastAsia="Times New Roman" w:hAnsi="Times New Roman" w:cs="Times New Roman"/>
                <w:sz w:val="24"/>
              </w:rPr>
              <w:lastRenderedPageBreak/>
              <w:t xml:space="preserve">STRENGTHS AND WEAKNESSES </w:t>
            </w:r>
          </w:p>
        </w:tc>
        <w:tc>
          <w:tcPr>
            <w:tcW w:w="6147" w:type="dxa"/>
            <w:tcBorders>
              <w:top w:val="single" w:sz="4" w:space="0" w:color="000000"/>
              <w:left w:val="single" w:sz="4" w:space="0" w:color="000000"/>
              <w:bottom w:val="single" w:sz="4" w:space="0" w:color="000000"/>
              <w:right w:val="single" w:sz="4" w:space="0" w:color="000000"/>
            </w:tcBorders>
          </w:tcPr>
          <w:p w14:paraId="4F072634" w14:textId="77777777" w:rsidR="00AF3B2C" w:rsidRDefault="0016509A">
            <w:r>
              <w:rPr>
                <w:rFonts w:ascii="Times New Roman" w:eastAsia="Times New Roman" w:hAnsi="Times New Roman" w:cs="Times New Roman"/>
                <w:sz w:val="24"/>
              </w:rPr>
              <w:t xml:space="preserve">Strengths: No conflicts of interests were identified. The condition SAH used for the purpose of the study was valid </w:t>
            </w:r>
          </w:p>
        </w:tc>
      </w:tr>
      <w:tr w:rsidR="00AF3B2C" w14:paraId="0AD3DCA3" w14:textId="77777777">
        <w:trPr>
          <w:trHeight w:val="3874"/>
        </w:trPr>
        <w:tc>
          <w:tcPr>
            <w:tcW w:w="3205" w:type="dxa"/>
            <w:tcBorders>
              <w:top w:val="single" w:sz="4" w:space="0" w:color="000000"/>
              <w:left w:val="single" w:sz="4" w:space="0" w:color="000000"/>
              <w:bottom w:val="single" w:sz="4" w:space="0" w:color="000000"/>
              <w:right w:val="single" w:sz="4" w:space="0" w:color="000000"/>
            </w:tcBorders>
          </w:tcPr>
          <w:p w14:paraId="2EB40CBB"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4C591E1A" w14:textId="77777777" w:rsidR="00AF3B2C" w:rsidRDefault="0016509A">
            <w:pPr>
              <w:spacing w:line="476" w:lineRule="auto"/>
            </w:pPr>
            <w:r>
              <w:rPr>
                <w:rFonts w:ascii="Times New Roman" w:eastAsia="Times New Roman" w:hAnsi="Times New Roman" w:cs="Times New Roman"/>
                <w:sz w:val="24"/>
              </w:rPr>
              <w:t xml:space="preserve">because of the cost and expense associated in treating the acute conditions   </w:t>
            </w:r>
          </w:p>
          <w:p w14:paraId="11E49FD1" w14:textId="77777777" w:rsidR="00AF3B2C" w:rsidRDefault="0016509A">
            <w:r>
              <w:rPr>
                <w:rFonts w:ascii="Times New Roman" w:eastAsia="Times New Roman" w:hAnsi="Times New Roman" w:cs="Times New Roman"/>
                <w:sz w:val="24"/>
              </w:rPr>
              <w:t xml:space="preserve">Weakness: Sample size of the population was quite </w:t>
            </w:r>
            <w:proofErr w:type="gramStart"/>
            <w:r>
              <w:rPr>
                <w:rFonts w:ascii="Times New Roman" w:eastAsia="Times New Roman" w:hAnsi="Times New Roman" w:cs="Times New Roman"/>
                <w:sz w:val="24"/>
              </w:rPr>
              <w:t>small</w:t>
            </w:r>
            <w:proofErr w:type="gramEnd"/>
            <w:r>
              <w:rPr>
                <w:rFonts w:ascii="Times New Roman" w:eastAsia="Times New Roman" w:hAnsi="Times New Roman" w:cs="Times New Roman"/>
                <w:sz w:val="24"/>
              </w:rPr>
              <w:t xml:space="preserve"> and data was limited because the result only included patients from one hospital, Northwestern University Feinberg School of Medicine. Despite declaration of no conflict of interest all are employed at the place of study. </w:t>
            </w:r>
          </w:p>
        </w:tc>
      </w:tr>
    </w:tbl>
    <w:p w14:paraId="7CC4062B" w14:textId="77777777" w:rsidR="00AF3B2C" w:rsidRDefault="0016509A">
      <w:pPr>
        <w:spacing w:after="412"/>
      </w:pPr>
      <w:r>
        <w:rPr>
          <w:rFonts w:ascii="Times New Roman" w:eastAsia="Times New Roman" w:hAnsi="Times New Roman" w:cs="Times New Roman"/>
          <w:sz w:val="24"/>
        </w:rPr>
        <w:t xml:space="preserve"> </w:t>
      </w:r>
    </w:p>
    <w:p w14:paraId="072D9F3A" w14:textId="77777777" w:rsidR="00AF3B2C" w:rsidRDefault="0016509A">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14:paraId="7C42346E" w14:textId="77777777" w:rsidR="00AF3B2C" w:rsidRDefault="00AF3B2C">
      <w:pPr>
        <w:spacing w:after="0"/>
        <w:ind w:left="-1440" w:right="8978"/>
      </w:pPr>
    </w:p>
    <w:tbl>
      <w:tblPr>
        <w:tblStyle w:val="TableGrid"/>
        <w:tblW w:w="9352" w:type="dxa"/>
        <w:tblInd w:w="5" w:type="dxa"/>
        <w:tblCellMar>
          <w:top w:w="14" w:type="dxa"/>
          <w:left w:w="108" w:type="dxa"/>
          <w:right w:w="62" w:type="dxa"/>
        </w:tblCellMar>
        <w:tblLook w:val="04A0" w:firstRow="1" w:lastRow="0" w:firstColumn="1" w:lastColumn="0" w:noHBand="0" w:noVBand="1"/>
      </w:tblPr>
      <w:tblGrid>
        <w:gridCol w:w="3205"/>
        <w:gridCol w:w="6147"/>
      </w:tblGrid>
      <w:tr w:rsidR="00AF3B2C" w14:paraId="69596E38" w14:textId="77777777">
        <w:trPr>
          <w:trHeight w:val="3322"/>
        </w:trPr>
        <w:tc>
          <w:tcPr>
            <w:tcW w:w="3205" w:type="dxa"/>
            <w:tcBorders>
              <w:top w:val="single" w:sz="4" w:space="0" w:color="000000"/>
              <w:left w:val="single" w:sz="4" w:space="0" w:color="000000"/>
              <w:bottom w:val="single" w:sz="4" w:space="0" w:color="000000"/>
              <w:right w:val="single" w:sz="4" w:space="0" w:color="000000"/>
            </w:tcBorders>
          </w:tcPr>
          <w:p w14:paraId="12E2614A" w14:textId="77777777" w:rsidR="00AF3B2C" w:rsidRDefault="0016509A">
            <w:r>
              <w:rPr>
                <w:rFonts w:ascii="Times New Roman" w:eastAsia="Times New Roman" w:hAnsi="Times New Roman" w:cs="Times New Roman"/>
                <w:sz w:val="24"/>
              </w:rPr>
              <w:t xml:space="preserve">APA REFERENCE CITATION </w:t>
            </w:r>
          </w:p>
        </w:tc>
        <w:tc>
          <w:tcPr>
            <w:tcW w:w="6147" w:type="dxa"/>
            <w:tcBorders>
              <w:top w:val="single" w:sz="4" w:space="0" w:color="000000"/>
              <w:left w:val="single" w:sz="4" w:space="0" w:color="000000"/>
              <w:bottom w:val="single" w:sz="4" w:space="0" w:color="000000"/>
              <w:right w:val="single" w:sz="4" w:space="0" w:color="000000"/>
            </w:tcBorders>
          </w:tcPr>
          <w:p w14:paraId="11BB1B25" w14:textId="77777777" w:rsidR="00AF3B2C" w:rsidRDefault="0016509A">
            <w:pPr>
              <w:spacing w:after="299"/>
            </w:pPr>
            <w:r>
              <w:rPr>
                <w:rFonts w:ascii="Times New Roman" w:eastAsia="Times New Roman" w:hAnsi="Times New Roman" w:cs="Times New Roman"/>
                <w:sz w:val="24"/>
              </w:rPr>
              <w:t xml:space="preserve">Stefan, M. S., </w:t>
            </w:r>
            <w:proofErr w:type="spellStart"/>
            <w:r>
              <w:rPr>
                <w:rFonts w:ascii="Times New Roman" w:eastAsia="Times New Roman" w:hAnsi="Times New Roman" w:cs="Times New Roman"/>
                <w:sz w:val="24"/>
              </w:rPr>
              <w:t>Pekow</w:t>
            </w:r>
            <w:proofErr w:type="spellEnd"/>
            <w:r>
              <w:rPr>
                <w:rFonts w:ascii="Times New Roman" w:eastAsia="Times New Roman" w:hAnsi="Times New Roman" w:cs="Times New Roman"/>
                <w:sz w:val="24"/>
              </w:rPr>
              <w:t xml:space="preserve">, P. S., </w:t>
            </w:r>
            <w:proofErr w:type="spellStart"/>
            <w:r>
              <w:rPr>
                <w:rFonts w:ascii="Times New Roman" w:eastAsia="Times New Roman" w:hAnsi="Times New Roman" w:cs="Times New Roman"/>
                <w:sz w:val="24"/>
              </w:rPr>
              <w:t>Nsa</w:t>
            </w:r>
            <w:proofErr w:type="spellEnd"/>
            <w:r>
              <w:rPr>
                <w:rFonts w:ascii="Times New Roman" w:eastAsia="Times New Roman" w:hAnsi="Times New Roman" w:cs="Times New Roman"/>
                <w:sz w:val="24"/>
              </w:rPr>
              <w:t xml:space="preserve">, W., Priya, A., Miller, L.  </w:t>
            </w:r>
          </w:p>
          <w:p w14:paraId="520D03F3" w14:textId="77777777" w:rsidR="00AF3B2C" w:rsidRDefault="0016509A">
            <w:pPr>
              <w:spacing w:line="476" w:lineRule="auto"/>
              <w:ind w:left="720"/>
            </w:pP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Bratzler</w:t>
            </w:r>
            <w:proofErr w:type="spellEnd"/>
            <w:r>
              <w:rPr>
                <w:rFonts w:ascii="Times New Roman" w:eastAsia="Times New Roman" w:hAnsi="Times New Roman" w:cs="Times New Roman"/>
                <w:sz w:val="24"/>
              </w:rPr>
              <w:t xml:space="preserve">, D. W., … &amp; </w:t>
            </w:r>
            <w:proofErr w:type="spellStart"/>
            <w:r>
              <w:rPr>
                <w:rFonts w:ascii="Times New Roman" w:eastAsia="Times New Roman" w:hAnsi="Times New Roman" w:cs="Times New Roman"/>
                <w:sz w:val="24"/>
              </w:rPr>
              <w:t>Lindenauer</w:t>
            </w:r>
            <w:proofErr w:type="spellEnd"/>
            <w:r>
              <w:rPr>
                <w:rFonts w:ascii="Times New Roman" w:eastAsia="Times New Roman" w:hAnsi="Times New Roman" w:cs="Times New Roman"/>
                <w:sz w:val="24"/>
              </w:rPr>
              <w:t xml:space="preserve">, P. K., (2012).  Hospital performance measures and 30-day readmission rates. </w:t>
            </w:r>
            <w:r>
              <w:rPr>
                <w:rFonts w:ascii="Times New Roman" w:eastAsia="Times New Roman" w:hAnsi="Times New Roman" w:cs="Times New Roman"/>
                <w:i/>
                <w:sz w:val="24"/>
              </w:rPr>
              <w:t xml:space="preserve">Journal of General Internal </w:t>
            </w:r>
          </w:p>
          <w:p w14:paraId="585D733E" w14:textId="77777777" w:rsidR="00AF3B2C" w:rsidRDefault="0016509A">
            <w:pPr>
              <w:spacing w:after="252"/>
              <w:ind w:left="720"/>
            </w:pPr>
            <w:r>
              <w:rPr>
                <w:rFonts w:ascii="Times New Roman" w:eastAsia="Times New Roman" w:hAnsi="Times New Roman" w:cs="Times New Roman"/>
                <w:i/>
                <w:sz w:val="24"/>
              </w:rPr>
              <w:t>Medicine</w:t>
            </w:r>
            <w:r>
              <w:rPr>
                <w:rFonts w:ascii="Times New Roman" w:eastAsia="Times New Roman" w:hAnsi="Times New Roman" w:cs="Times New Roman"/>
                <w:sz w:val="24"/>
              </w:rPr>
              <w:t xml:space="preserve">, 28(3), 377-385. </w:t>
            </w:r>
          </w:p>
          <w:p w14:paraId="141AF5EE" w14:textId="77777777" w:rsidR="00AF3B2C" w:rsidRDefault="00E51183">
            <w:pPr>
              <w:ind w:left="720"/>
            </w:pPr>
            <w:hyperlink r:id="rId15">
              <w:r w:rsidR="0016509A">
                <w:rPr>
                  <w:rFonts w:ascii="Times New Roman" w:eastAsia="Times New Roman" w:hAnsi="Times New Roman" w:cs="Times New Roman"/>
                  <w:color w:val="A345C9"/>
                  <w:sz w:val="24"/>
                  <w:u w:val="single" w:color="A345C9"/>
                  <w:shd w:val="clear" w:color="auto" w:fill="FCFCFC"/>
                </w:rPr>
                <w:t>https://doi.org/10.1007/s11606</w:t>
              </w:r>
            </w:hyperlink>
            <w:hyperlink r:id="rId16">
              <w:r w:rsidR="0016509A">
                <w:rPr>
                  <w:rFonts w:ascii="Times New Roman" w:eastAsia="Times New Roman" w:hAnsi="Times New Roman" w:cs="Times New Roman"/>
                  <w:color w:val="A345C9"/>
                  <w:sz w:val="24"/>
                  <w:u w:val="single" w:color="A345C9"/>
                  <w:shd w:val="clear" w:color="auto" w:fill="FCFCFC"/>
                </w:rPr>
                <w:t>-</w:t>
              </w:r>
            </w:hyperlink>
            <w:hyperlink r:id="rId17">
              <w:r w:rsidR="0016509A">
                <w:rPr>
                  <w:rFonts w:ascii="Times New Roman" w:eastAsia="Times New Roman" w:hAnsi="Times New Roman" w:cs="Times New Roman"/>
                  <w:color w:val="A345C9"/>
                  <w:sz w:val="24"/>
                  <w:u w:val="single" w:color="A345C9"/>
                  <w:shd w:val="clear" w:color="auto" w:fill="FCFCFC"/>
                </w:rPr>
                <w:t>012</w:t>
              </w:r>
            </w:hyperlink>
            <w:hyperlink r:id="rId18">
              <w:r w:rsidR="0016509A">
                <w:rPr>
                  <w:rFonts w:ascii="Times New Roman" w:eastAsia="Times New Roman" w:hAnsi="Times New Roman" w:cs="Times New Roman"/>
                  <w:color w:val="A345C9"/>
                  <w:sz w:val="24"/>
                  <w:u w:val="single" w:color="A345C9"/>
                  <w:shd w:val="clear" w:color="auto" w:fill="FCFCFC"/>
                </w:rPr>
                <w:t>-</w:t>
              </w:r>
            </w:hyperlink>
            <w:hyperlink r:id="rId19">
              <w:r w:rsidR="0016509A">
                <w:rPr>
                  <w:rFonts w:ascii="Times New Roman" w:eastAsia="Times New Roman" w:hAnsi="Times New Roman" w:cs="Times New Roman"/>
                  <w:color w:val="A345C9"/>
                  <w:sz w:val="24"/>
                  <w:u w:val="single" w:color="A345C9"/>
                  <w:shd w:val="clear" w:color="auto" w:fill="FCFCFC"/>
                </w:rPr>
                <w:t>2229</w:t>
              </w:r>
            </w:hyperlink>
            <w:hyperlink r:id="rId20">
              <w:r w:rsidR="0016509A">
                <w:rPr>
                  <w:rFonts w:ascii="Times New Roman" w:eastAsia="Times New Roman" w:hAnsi="Times New Roman" w:cs="Times New Roman"/>
                  <w:color w:val="A345C9"/>
                  <w:sz w:val="24"/>
                  <w:u w:val="single" w:color="A345C9"/>
                  <w:shd w:val="clear" w:color="auto" w:fill="FCFCFC"/>
                </w:rPr>
                <w:t>-</w:t>
              </w:r>
            </w:hyperlink>
            <w:hyperlink r:id="rId21">
              <w:r w:rsidR="0016509A">
                <w:rPr>
                  <w:rFonts w:ascii="Times New Roman" w:eastAsia="Times New Roman" w:hAnsi="Times New Roman" w:cs="Times New Roman"/>
                  <w:color w:val="A345C9"/>
                  <w:sz w:val="24"/>
                  <w:u w:val="single" w:color="A345C9"/>
                  <w:shd w:val="clear" w:color="auto" w:fill="FCFCFC"/>
                </w:rPr>
                <w:t>8</w:t>
              </w:r>
            </w:hyperlink>
            <w:hyperlink r:id="rId22">
              <w:r w:rsidR="0016509A">
                <w:rPr>
                  <w:rFonts w:ascii="Times New Roman" w:eastAsia="Times New Roman" w:hAnsi="Times New Roman" w:cs="Times New Roman"/>
                  <w:sz w:val="24"/>
                </w:rPr>
                <w:t xml:space="preserve"> </w:t>
              </w:r>
            </w:hyperlink>
          </w:p>
        </w:tc>
      </w:tr>
      <w:tr w:rsidR="00AF3B2C" w14:paraId="2F6E6A1B" w14:textId="77777777">
        <w:trPr>
          <w:trHeight w:val="4978"/>
        </w:trPr>
        <w:tc>
          <w:tcPr>
            <w:tcW w:w="3205" w:type="dxa"/>
            <w:tcBorders>
              <w:top w:val="single" w:sz="4" w:space="0" w:color="000000"/>
              <w:left w:val="single" w:sz="4" w:space="0" w:color="000000"/>
              <w:bottom w:val="single" w:sz="4" w:space="0" w:color="000000"/>
              <w:right w:val="single" w:sz="4" w:space="0" w:color="000000"/>
            </w:tcBorders>
          </w:tcPr>
          <w:p w14:paraId="26E6547B" w14:textId="77777777" w:rsidR="00AF3B2C" w:rsidRDefault="0016509A">
            <w:r>
              <w:rPr>
                <w:rFonts w:ascii="Times New Roman" w:eastAsia="Times New Roman" w:hAnsi="Times New Roman" w:cs="Times New Roman"/>
                <w:sz w:val="24"/>
              </w:rPr>
              <w:t xml:space="preserve">PROBLEM/ISSUE </w:t>
            </w:r>
          </w:p>
          <w:p w14:paraId="6D43A901" w14:textId="77777777" w:rsidR="00AF3B2C" w:rsidRDefault="0016509A">
            <w:r>
              <w:rPr>
                <w:rFonts w:ascii="Times New Roman" w:eastAsia="Times New Roman" w:hAnsi="Times New Roman" w:cs="Times New Roman"/>
                <w:sz w:val="24"/>
              </w:rPr>
              <w:t xml:space="preserve">ADDRESSED IN THE </w:t>
            </w:r>
          </w:p>
          <w:p w14:paraId="57B77FA7" w14:textId="77777777" w:rsidR="00AF3B2C" w:rsidRDefault="0016509A">
            <w:r>
              <w:rPr>
                <w:rFonts w:ascii="Times New Roman" w:eastAsia="Times New Roman" w:hAnsi="Times New Roman" w:cs="Times New Roman"/>
                <w:sz w:val="24"/>
              </w:rPr>
              <w:t xml:space="preserve">STUDY </w:t>
            </w:r>
          </w:p>
        </w:tc>
        <w:tc>
          <w:tcPr>
            <w:tcW w:w="6147" w:type="dxa"/>
            <w:tcBorders>
              <w:top w:val="single" w:sz="4" w:space="0" w:color="000000"/>
              <w:left w:val="single" w:sz="4" w:space="0" w:color="000000"/>
              <w:bottom w:val="single" w:sz="4" w:space="0" w:color="000000"/>
              <w:right w:val="single" w:sz="4" w:space="0" w:color="000000"/>
            </w:tcBorders>
          </w:tcPr>
          <w:p w14:paraId="35A8FFE9" w14:textId="77777777" w:rsidR="00AF3B2C" w:rsidRDefault="0016509A">
            <w:r>
              <w:rPr>
                <w:rFonts w:ascii="Times New Roman" w:eastAsia="Times New Roman" w:hAnsi="Times New Roman" w:cs="Times New Roman"/>
                <w:sz w:val="24"/>
              </w:rPr>
              <w:t xml:space="preserve">The study states the problem of readmission which can be quite costly to the US health care system. They state associations between hospital care and outcomes are inconsistent from prior literature. Therefore, they aimed to explore the quality measure of 30 day readmission rates </w:t>
            </w:r>
            <w:proofErr w:type="gramStart"/>
            <w:r>
              <w:rPr>
                <w:rFonts w:ascii="Times New Roman" w:eastAsia="Times New Roman" w:hAnsi="Times New Roman" w:cs="Times New Roman"/>
                <w:sz w:val="24"/>
              </w:rPr>
              <w:t>for  patients</w:t>
            </w:r>
            <w:proofErr w:type="gramEnd"/>
            <w:r>
              <w:rPr>
                <w:rFonts w:ascii="Times New Roman" w:eastAsia="Times New Roman" w:hAnsi="Times New Roman" w:cs="Times New Roman"/>
                <w:sz w:val="24"/>
              </w:rPr>
              <w:t xml:space="preserve"> aged 66 or older who were discharged upon diagnosis and treatment for acute myocardial infarction, heart failure, pneumonia or undergoing major surgery related to abdomen, cardiology, vascular or orthopedics. </w:t>
            </w:r>
          </w:p>
        </w:tc>
      </w:tr>
      <w:tr w:rsidR="00AF3B2C" w14:paraId="12D1181F" w14:textId="77777777">
        <w:trPr>
          <w:trHeight w:val="3323"/>
        </w:trPr>
        <w:tc>
          <w:tcPr>
            <w:tcW w:w="3205" w:type="dxa"/>
            <w:tcBorders>
              <w:top w:val="single" w:sz="4" w:space="0" w:color="000000"/>
              <w:left w:val="single" w:sz="4" w:space="0" w:color="000000"/>
              <w:bottom w:val="single" w:sz="4" w:space="0" w:color="000000"/>
              <w:right w:val="single" w:sz="4" w:space="0" w:color="000000"/>
            </w:tcBorders>
          </w:tcPr>
          <w:p w14:paraId="39E96D31" w14:textId="77777777" w:rsidR="00AF3B2C" w:rsidRDefault="0016509A">
            <w:r>
              <w:rPr>
                <w:rFonts w:ascii="Times New Roman" w:eastAsia="Times New Roman" w:hAnsi="Times New Roman" w:cs="Times New Roman"/>
                <w:sz w:val="24"/>
              </w:rPr>
              <w:t xml:space="preserve">PURPOSE OF STUDY </w:t>
            </w:r>
          </w:p>
        </w:tc>
        <w:tc>
          <w:tcPr>
            <w:tcW w:w="6147" w:type="dxa"/>
            <w:tcBorders>
              <w:top w:val="single" w:sz="4" w:space="0" w:color="000000"/>
              <w:left w:val="single" w:sz="4" w:space="0" w:color="000000"/>
              <w:bottom w:val="single" w:sz="4" w:space="0" w:color="000000"/>
              <w:right w:val="single" w:sz="4" w:space="0" w:color="000000"/>
            </w:tcBorders>
          </w:tcPr>
          <w:p w14:paraId="4B0ED368" w14:textId="77777777" w:rsidR="00AF3B2C" w:rsidRDefault="0016509A">
            <w:r>
              <w:rPr>
                <w:rFonts w:ascii="Times New Roman" w:eastAsia="Times New Roman" w:hAnsi="Times New Roman" w:cs="Times New Roman"/>
                <w:sz w:val="24"/>
              </w:rPr>
              <w:t xml:space="preserve">The purpose of this study was to examine any associations between hospital performance on Medicare's Hospital Compare Quality Measure and 30 day readmission rate for patients suffering from heart failure, acute myocardial infarction, pneumonia and patients undergoing a </w:t>
            </w:r>
            <w:proofErr w:type="gramStart"/>
            <w:r>
              <w:rPr>
                <w:rFonts w:ascii="Times New Roman" w:eastAsia="Times New Roman" w:hAnsi="Times New Roman" w:cs="Times New Roman"/>
                <w:sz w:val="24"/>
              </w:rPr>
              <w:t>major  surgery</w:t>
            </w:r>
            <w:proofErr w:type="gramEnd"/>
            <w:r>
              <w:rPr>
                <w:rFonts w:ascii="Times New Roman" w:eastAsia="Times New Roman" w:hAnsi="Times New Roman" w:cs="Times New Roman"/>
                <w:sz w:val="24"/>
              </w:rPr>
              <w:t xml:space="preserve">. </w:t>
            </w:r>
          </w:p>
        </w:tc>
      </w:tr>
      <w:tr w:rsidR="00AF3B2C" w14:paraId="68F228D5" w14:textId="77777777">
        <w:trPr>
          <w:trHeight w:val="1114"/>
        </w:trPr>
        <w:tc>
          <w:tcPr>
            <w:tcW w:w="3205" w:type="dxa"/>
            <w:tcBorders>
              <w:top w:val="single" w:sz="4" w:space="0" w:color="000000"/>
              <w:left w:val="single" w:sz="4" w:space="0" w:color="000000"/>
              <w:bottom w:val="single" w:sz="4" w:space="0" w:color="000000"/>
              <w:right w:val="single" w:sz="4" w:space="0" w:color="000000"/>
            </w:tcBorders>
          </w:tcPr>
          <w:p w14:paraId="7A9720D8" w14:textId="77777777" w:rsidR="00AF3B2C" w:rsidRDefault="0016509A">
            <w:r>
              <w:rPr>
                <w:rFonts w:ascii="Times New Roman" w:eastAsia="Times New Roman" w:hAnsi="Times New Roman" w:cs="Times New Roman"/>
                <w:sz w:val="24"/>
              </w:rPr>
              <w:lastRenderedPageBreak/>
              <w:t xml:space="preserve">STUDY METHODOLOGY </w:t>
            </w:r>
          </w:p>
        </w:tc>
        <w:tc>
          <w:tcPr>
            <w:tcW w:w="6147" w:type="dxa"/>
            <w:tcBorders>
              <w:top w:val="single" w:sz="4" w:space="0" w:color="000000"/>
              <w:left w:val="single" w:sz="4" w:space="0" w:color="000000"/>
              <w:bottom w:val="single" w:sz="4" w:space="0" w:color="000000"/>
              <w:right w:val="single" w:sz="4" w:space="0" w:color="000000"/>
            </w:tcBorders>
          </w:tcPr>
          <w:p w14:paraId="12D3F888" w14:textId="77777777" w:rsidR="00AF3B2C" w:rsidRDefault="0016509A">
            <w:r>
              <w:rPr>
                <w:rFonts w:ascii="Times New Roman" w:eastAsia="Times New Roman" w:hAnsi="Times New Roman" w:cs="Times New Roman"/>
                <w:sz w:val="24"/>
              </w:rPr>
              <w:t xml:space="preserve">The cross-sectional analysis of hospital data from 2007 who participated in the Hospital Inpatient Quality Reporting </w:t>
            </w:r>
          </w:p>
        </w:tc>
      </w:tr>
    </w:tbl>
    <w:p w14:paraId="2D1572C2" w14:textId="77777777" w:rsidR="00AF3B2C" w:rsidRDefault="00AF3B2C">
      <w:pPr>
        <w:spacing w:after="0"/>
        <w:ind w:left="-1440" w:right="8978"/>
      </w:pPr>
    </w:p>
    <w:tbl>
      <w:tblPr>
        <w:tblStyle w:val="TableGrid"/>
        <w:tblW w:w="9352" w:type="dxa"/>
        <w:tblInd w:w="5" w:type="dxa"/>
        <w:tblCellMar>
          <w:top w:w="14" w:type="dxa"/>
          <w:left w:w="108" w:type="dxa"/>
          <w:right w:w="52" w:type="dxa"/>
        </w:tblCellMar>
        <w:tblLook w:val="04A0" w:firstRow="1" w:lastRow="0" w:firstColumn="1" w:lastColumn="0" w:noHBand="0" w:noVBand="1"/>
      </w:tblPr>
      <w:tblGrid>
        <w:gridCol w:w="3205"/>
        <w:gridCol w:w="6147"/>
      </w:tblGrid>
      <w:tr w:rsidR="00AF3B2C" w14:paraId="156C7348" w14:textId="77777777">
        <w:trPr>
          <w:trHeight w:val="2218"/>
        </w:trPr>
        <w:tc>
          <w:tcPr>
            <w:tcW w:w="3205" w:type="dxa"/>
            <w:tcBorders>
              <w:top w:val="single" w:sz="4" w:space="0" w:color="000000"/>
              <w:left w:val="single" w:sz="4" w:space="0" w:color="000000"/>
              <w:bottom w:val="single" w:sz="4" w:space="0" w:color="000000"/>
              <w:right w:val="single" w:sz="4" w:space="0" w:color="000000"/>
            </w:tcBorders>
          </w:tcPr>
          <w:p w14:paraId="2AE04E3A"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7A25C110" w14:textId="77777777" w:rsidR="00AF3B2C" w:rsidRDefault="0016509A">
            <w:r>
              <w:rPr>
                <w:rFonts w:ascii="Times New Roman" w:eastAsia="Times New Roman" w:hAnsi="Times New Roman" w:cs="Times New Roman"/>
                <w:sz w:val="24"/>
              </w:rPr>
              <w:t xml:space="preserve">Program were used to measure the conditions mentioned in two categories: the overall measures and appropriate care measure scores. Medicare claims were used to measure the rate of readmissions. </w:t>
            </w:r>
          </w:p>
        </w:tc>
      </w:tr>
      <w:tr w:rsidR="00AF3B2C" w14:paraId="167E24E0" w14:textId="77777777">
        <w:trPr>
          <w:trHeight w:val="6083"/>
        </w:trPr>
        <w:tc>
          <w:tcPr>
            <w:tcW w:w="3205" w:type="dxa"/>
            <w:tcBorders>
              <w:top w:val="single" w:sz="4" w:space="0" w:color="000000"/>
              <w:left w:val="single" w:sz="4" w:space="0" w:color="000000"/>
              <w:bottom w:val="single" w:sz="4" w:space="0" w:color="000000"/>
              <w:right w:val="single" w:sz="4" w:space="0" w:color="000000"/>
            </w:tcBorders>
          </w:tcPr>
          <w:p w14:paraId="7C8F5D5B" w14:textId="77777777" w:rsidR="00AF3B2C" w:rsidRDefault="0016509A">
            <w:r>
              <w:rPr>
                <w:rFonts w:ascii="Times New Roman" w:eastAsia="Times New Roman" w:hAnsi="Times New Roman" w:cs="Times New Roman"/>
                <w:sz w:val="24"/>
              </w:rPr>
              <w:t xml:space="preserve">PARTICIPANTS/SAMPLING PROCEDURE USED </w:t>
            </w:r>
          </w:p>
        </w:tc>
        <w:tc>
          <w:tcPr>
            <w:tcW w:w="6147" w:type="dxa"/>
            <w:tcBorders>
              <w:top w:val="single" w:sz="4" w:space="0" w:color="000000"/>
              <w:left w:val="single" w:sz="4" w:space="0" w:color="000000"/>
              <w:bottom w:val="single" w:sz="4" w:space="0" w:color="000000"/>
              <w:right w:val="single" w:sz="4" w:space="0" w:color="000000"/>
            </w:tcBorders>
          </w:tcPr>
          <w:p w14:paraId="22FD61D9" w14:textId="77777777" w:rsidR="00AF3B2C" w:rsidRDefault="0016509A">
            <w:pPr>
              <w:spacing w:line="477" w:lineRule="auto"/>
              <w:ind w:right="33"/>
            </w:pPr>
            <w:r>
              <w:rPr>
                <w:rFonts w:ascii="Times New Roman" w:eastAsia="Times New Roman" w:hAnsi="Times New Roman" w:cs="Times New Roman"/>
                <w:sz w:val="24"/>
              </w:rPr>
              <w:t xml:space="preserve">The study sampled patients aged 66 years and older who were Medicare recipient. The study chose patients who were discharged upon receiving treatment for illness including acute myocardial infarction, heart failure, pneumonia, undergoing major surgery related to abdomen, </w:t>
            </w:r>
            <w:proofErr w:type="gramStart"/>
            <w:r>
              <w:rPr>
                <w:rFonts w:ascii="Times New Roman" w:eastAsia="Times New Roman" w:hAnsi="Times New Roman" w:cs="Times New Roman"/>
                <w:sz w:val="24"/>
              </w:rPr>
              <w:t>cardiology,  vascular</w:t>
            </w:r>
            <w:proofErr w:type="gramEnd"/>
            <w:r>
              <w:rPr>
                <w:rFonts w:ascii="Times New Roman" w:eastAsia="Times New Roman" w:hAnsi="Times New Roman" w:cs="Times New Roman"/>
                <w:sz w:val="24"/>
              </w:rPr>
              <w:t xml:space="preserve"> and orthopedics. Any patients who did not survive the set </w:t>
            </w:r>
            <w:proofErr w:type="gramStart"/>
            <w:r>
              <w:rPr>
                <w:rFonts w:ascii="Times New Roman" w:eastAsia="Times New Roman" w:hAnsi="Times New Roman" w:cs="Times New Roman"/>
                <w:sz w:val="24"/>
              </w:rPr>
              <w:t>time period</w:t>
            </w:r>
            <w:proofErr w:type="gramEnd"/>
            <w:r>
              <w:rPr>
                <w:rFonts w:ascii="Times New Roman" w:eastAsia="Times New Roman" w:hAnsi="Times New Roman" w:cs="Times New Roman"/>
                <w:sz w:val="24"/>
              </w:rPr>
              <w:t xml:space="preserve"> or index were excluded from the study.  </w:t>
            </w:r>
          </w:p>
          <w:p w14:paraId="6D9F89FC" w14:textId="77777777" w:rsidR="00AF3B2C" w:rsidRDefault="0016509A">
            <w:pPr>
              <w:spacing w:line="476" w:lineRule="auto"/>
            </w:pPr>
            <w:r>
              <w:rPr>
                <w:rFonts w:ascii="Times New Roman" w:eastAsia="Times New Roman" w:hAnsi="Times New Roman" w:cs="Times New Roman"/>
                <w:sz w:val="24"/>
              </w:rPr>
              <w:t xml:space="preserve">International Classification of Diseases, Ninth Revision, Clinical Modification (ICD-9-CM) codes was used in accordance with the Specifications Manual for National </w:t>
            </w:r>
          </w:p>
          <w:p w14:paraId="1C7D85AE" w14:textId="77777777" w:rsidR="00AF3B2C" w:rsidRDefault="0016509A">
            <w:r>
              <w:rPr>
                <w:rFonts w:ascii="Times New Roman" w:eastAsia="Times New Roman" w:hAnsi="Times New Roman" w:cs="Times New Roman"/>
                <w:sz w:val="24"/>
              </w:rPr>
              <w:t xml:space="preserve">Hospital Quality Measures for 2007 hospital discharges. </w:t>
            </w:r>
          </w:p>
        </w:tc>
      </w:tr>
      <w:tr w:rsidR="00AF3B2C" w14:paraId="5B9296A1" w14:textId="77777777">
        <w:trPr>
          <w:trHeight w:val="3323"/>
        </w:trPr>
        <w:tc>
          <w:tcPr>
            <w:tcW w:w="3205" w:type="dxa"/>
            <w:tcBorders>
              <w:top w:val="single" w:sz="4" w:space="0" w:color="000000"/>
              <w:left w:val="single" w:sz="4" w:space="0" w:color="000000"/>
              <w:bottom w:val="single" w:sz="4" w:space="0" w:color="000000"/>
              <w:right w:val="single" w:sz="4" w:space="0" w:color="000000"/>
            </w:tcBorders>
          </w:tcPr>
          <w:p w14:paraId="005975DA" w14:textId="77777777" w:rsidR="00AF3B2C" w:rsidRDefault="0016509A">
            <w:r>
              <w:rPr>
                <w:rFonts w:ascii="Times New Roman" w:eastAsia="Times New Roman" w:hAnsi="Times New Roman" w:cs="Times New Roman"/>
                <w:sz w:val="24"/>
              </w:rPr>
              <w:lastRenderedPageBreak/>
              <w:t xml:space="preserve">VARIABLES AND </w:t>
            </w:r>
          </w:p>
          <w:p w14:paraId="030AE2D2" w14:textId="77777777" w:rsidR="00AF3B2C" w:rsidRDefault="0016509A">
            <w:r>
              <w:rPr>
                <w:rFonts w:ascii="Times New Roman" w:eastAsia="Times New Roman" w:hAnsi="Times New Roman" w:cs="Times New Roman"/>
                <w:sz w:val="24"/>
              </w:rPr>
              <w:t xml:space="preserve">RELIABILITY AND </w:t>
            </w:r>
          </w:p>
          <w:p w14:paraId="53AC55BA" w14:textId="77777777" w:rsidR="00AF3B2C" w:rsidRDefault="0016509A">
            <w:r>
              <w:rPr>
                <w:rFonts w:ascii="Times New Roman" w:eastAsia="Times New Roman" w:hAnsi="Times New Roman" w:cs="Times New Roman"/>
                <w:sz w:val="24"/>
              </w:rPr>
              <w:t xml:space="preserve">VALIDITY OF MEASURES </w:t>
            </w:r>
          </w:p>
        </w:tc>
        <w:tc>
          <w:tcPr>
            <w:tcW w:w="6147" w:type="dxa"/>
            <w:tcBorders>
              <w:top w:val="single" w:sz="4" w:space="0" w:color="000000"/>
              <w:left w:val="single" w:sz="4" w:space="0" w:color="000000"/>
              <w:bottom w:val="single" w:sz="4" w:space="0" w:color="000000"/>
              <w:right w:val="single" w:sz="4" w:space="0" w:color="000000"/>
            </w:tcBorders>
          </w:tcPr>
          <w:p w14:paraId="156194B5" w14:textId="77777777" w:rsidR="00AF3B2C" w:rsidRDefault="0016509A">
            <w:r>
              <w:rPr>
                <w:rFonts w:ascii="Times New Roman" w:eastAsia="Times New Roman" w:hAnsi="Times New Roman" w:cs="Times New Roman"/>
                <w:sz w:val="24"/>
              </w:rPr>
              <w:t xml:space="preserve">Two elements of hospital performance were measured for each of the conditions. “Overall Measure” and “Appropriate Care Measure”, were used to evaluate the quality of care across the different treatments mentioned. Then the data was compared and analyzed using the standardized readmission rate for the hospitals which yielded no  </w:t>
            </w:r>
          </w:p>
        </w:tc>
      </w:tr>
    </w:tbl>
    <w:p w14:paraId="21A98524" w14:textId="77777777" w:rsidR="00AF3B2C" w:rsidRDefault="00AF3B2C">
      <w:pPr>
        <w:spacing w:after="0"/>
        <w:ind w:left="-1440" w:right="8978"/>
      </w:pPr>
    </w:p>
    <w:tbl>
      <w:tblPr>
        <w:tblStyle w:val="TableGrid"/>
        <w:tblW w:w="9352" w:type="dxa"/>
        <w:tblInd w:w="5" w:type="dxa"/>
        <w:tblCellMar>
          <w:top w:w="14" w:type="dxa"/>
          <w:left w:w="108" w:type="dxa"/>
          <w:right w:w="87" w:type="dxa"/>
        </w:tblCellMar>
        <w:tblLook w:val="04A0" w:firstRow="1" w:lastRow="0" w:firstColumn="1" w:lastColumn="0" w:noHBand="0" w:noVBand="1"/>
      </w:tblPr>
      <w:tblGrid>
        <w:gridCol w:w="3205"/>
        <w:gridCol w:w="6147"/>
      </w:tblGrid>
      <w:tr w:rsidR="00AF3B2C" w14:paraId="35B3C7EA" w14:textId="77777777">
        <w:trPr>
          <w:trHeight w:val="1666"/>
        </w:trPr>
        <w:tc>
          <w:tcPr>
            <w:tcW w:w="3205" w:type="dxa"/>
            <w:tcBorders>
              <w:top w:val="single" w:sz="4" w:space="0" w:color="000000"/>
              <w:left w:val="single" w:sz="4" w:space="0" w:color="000000"/>
              <w:bottom w:val="single" w:sz="4" w:space="0" w:color="000000"/>
              <w:right w:val="single" w:sz="4" w:space="0" w:color="000000"/>
            </w:tcBorders>
          </w:tcPr>
          <w:p w14:paraId="7F658A12"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756EC621" w14:textId="77777777" w:rsidR="00AF3B2C" w:rsidRDefault="0016509A">
            <w:r>
              <w:rPr>
                <w:rFonts w:ascii="Times New Roman" w:eastAsia="Times New Roman" w:hAnsi="Times New Roman" w:cs="Times New Roman"/>
                <w:sz w:val="24"/>
              </w:rPr>
              <w:t xml:space="preserve">meaningful data.  Validity in the data lies on the use of patient level or patient specific data for </w:t>
            </w:r>
            <w:proofErr w:type="gramStart"/>
            <w:r>
              <w:rPr>
                <w:rFonts w:ascii="Times New Roman" w:eastAsia="Times New Roman" w:hAnsi="Times New Roman" w:cs="Times New Roman"/>
                <w:sz w:val="24"/>
              </w:rPr>
              <w:t>quality of care</w:t>
            </w:r>
            <w:proofErr w:type="gramEnd"/>
            <w:r>
              <w:rPr>
                <w:rFonts w:ascii="Times New Roman" w:eastAsia="Times New Roman" w:hAnsi="Times New Roman" w:cs="Times New Roman"/>
                <w:sz w:val="24"/>
              </w:rPr>
              <w:t xml:space="preserve"> scores evaluated.   </w:t>
            </w:r>
          </w:p>
        </w:tc>
      </w:tr>
      <w:tr w:rsidR="00AF3B2C" w14:paraId="3FEACCC0" w14:textId="77777777">
        <w:trPr>
          <w:trHeight w:val="5531"/>
        </w:trPr>
        <w:tc>
          <w:tcPr>
            <w:tcW w:w="3205" w:type="dxa"/>
            <w:tcBorders>
              <w:top w:val="single" w:sz="4" w:space="0" w:color="000000"/>
              <w:left w:val="single" w:sz="4" w:space="0" w:color="000000"/>
              <w:bottom w:val="single" w:sz="4" w:space="0" w:color="000000"/>
              <w:right w:val="single" w:sz="4" w:space="0" w:color="000000"/>
            </w:tcBorders>
          </w:tcPr>
          <w:p w14:paraId="4D093373" w14:textId="77777777" w:rsidR="00AF3B2C" w:rsidRDefault="0016509A">
            <w:r>
              <w:rPr>
                <w:rFonts w:ascii="Times New Roman" w:eastAsia="Times New Roman" w:hAnsi="Times New Roman" w:cs="Times New Roman"/>
                <w:sz w:val="24"/>
              </w:rPr>
              <w:t xml:space="preserve">FINDINGS/RESULTS </w:t>
            </w:r>
          </w:p>
        </w:tc>
        <w:tc>
          <w:tcPr>
            <w:tcW w:w="6147" w:type="dxa"/>
            <w:tcBorders>
              <w:top w:val="single" w:sz="4" w:space="0" w:color="000000"/>
              <w:left w:val="single" w:sz="4" w:space="0" w:color="000000"/>
              <w:bottom w:val="single" w:sz="4" w:space="0" w:color="000000"/>
              <w:right w:val="single" w:sz="4" w:space="0" w:color="000000"/>
            </w:tcBorders>
          </w:tcPr>
          <w:p w14:paraId="75079BA4" w14:textId="77777777" w:rsidR="00AF3B2C" w:rsidRDefault="0016509A">
            <w:pPr>
              <w:ind w:right="61"/>
            </w:pPr>
            <w:r>
              <w:rPr>
                <w:rFonts w:ascii="Times New Roman" w:eastAsia="Times New Roman" w:hAnsi="Times New Roman" w:cs="Times New Roman"/>
                <w:sz w:val="24"/>
              </w:rPr>
              <w:t xml:space="preserve">Study conducted with data from 2700 hospitals yielded result which showed little to no associate between hospital performance on the quality of care and its measurements and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rate across the various treatments for illnesses mentioned. The data was so insignificant that less than 1% of the variations observed were accounted for by the readmission rates across the hospitals examined. </w:t>
            </w:r>
            <w:proofErr w:type="gramStart"/>
            <w:r>
              <w:rPr>
                <w:rFonts w:ascii="Times New Roman" w:eastAsia="Times New Roman" w:hAnsi="Times New Roman" w:cs="Times New Roman"/>
                <w:sz w:val="24"/>
              </w:rPr>
              <w:t>The  study</w:t>
            </w:r>
            <w:proofErr w:type="gramEnd"/>
            <w:r>
              <w:rPr>
                <w:rFonts w:ascii="Times New Roman" w:eastAsia="Times New Roman" w:hAnsi="Times New Roman" w:cs="Times New Roman"/>
                <w:sz w:val="24"/>
              </w:rPr>
              <w:t xml:space="preserve"> also cited previous studies which found similar result of hospital discharge instruction disassociation with 30 day readmission results. </w:t>
            </w:r>
          </w:p>
        </w:tc>
      </w:tr>
      <w:tr w:rsidR="00AF3B2C" w14:paraId="33EAE5B3" w14:textId="77777777">
        <w:trPr>
          <w:trHeight w:val="5531"/>
        </w:trPr>
        <w:tc>
          <w:tcPr>
            <w:tcW w:w="3205" w:type="dxa"/>
            <w:tcBorders>
              <w:top w:val="single" w:sz="4" w:space="0" w:color="000000"/>
              <w:left w:val="single" w:sz="4" w:space="0" w:color="000000"/>
              <w:bottom w:val="single" w:sz="4" w:space="0" w:color="000000"/>
              <w:right w:val="single" w:sz="4" w:space="0" w:color="000000"/>
            </w:tcBorders>
          </w:tcPr>
          <w:p w14:paraId="2DBDCA6D" w14:textId="77777777" w:rsidR="00AF3B2C" w:rsidRDefault="0016509A">
            <w:r>
              <w:rPr>
                <w:rFonts w:ascii="Times New Roman" w:eastAsia="Times New Roman" w:hAnsi="Times New Roman" w:cs="Times New Roman"/>
                <w:sz w:val="24"/>
              </w:rPr>
              <w:lastRenderedPageBreak/>
              <w:t xml:space="preserve">CONCLUSIONS BY RESEARCHER </w:t>
            </w:r>
          </w:p>
        </w:tc>
        <w:tc>
          <w:tcPr>
            <w:tcW w:w="6147" w:type="dxa"/>
            <w:tcBorders>
              <w:top w:val="single" w:sz="4" w:space="0" w:color="000000"/>
              <w:left w:val="single" w:sz="4" w:space="0" w:color="000000"/>
              <w:bottom w:val="single" w:sz="4" w:space="0" w:color="000000"/>
              <w:right w:val="single" w:sz="4" w:space="0" w:color="000000"/>
            </w:tcBorders>
          </w:tcPr>
          <w:p w14:paraId="650B87EB" w14:textId="77777777" w:rsidR="00AF3B2C" w:rsidRDefault="0016509A">
            <w:pPr>
              <w:spacing w:line="477" w:lineRule="auto"/>
            </w:pPr>
            <w:r>
              <w:rPr>
                <w:rFonts w:ascii="Times New Roman" w:eastAsia="Times New Roman" w:hAnsi="Times New Roman" w:cs="Times New Roman"/>
                <w:sz w:val="24"/>
              </w:rPr>
              <w:t xml:space="preserve">Hospitals that followed the quality care process specified by Medicare, did not show evidence of decreased numbers of hospital readmission for patients within 30 days of discharge when compared to hospitals that ranked lower in the quality care process on the same measure.    </w:t>
            </w:r>
          </w:p>
          <w:p w14:paraId="066A37CA" w14:textId="77777777" w:rsidR="00AF3B2C" w:rsidRDefault="0016509A">
            <w:r>
              <w:rPr>
                <w:rFonts w:ascii="Times New Roman" w:eastAsia="Times New Roman" w:hAnsi="Times New Roman" w:cs="Times New Roman"/>
                <w:sz w:val="24"/>
              </w:rPr>
              <w:t xml:space="preserve">Study conducted with data from 2700 hospitals yielded result which showed little to no associate between hospital performance on the quality of care and its measurements and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rate across the various treatments for illnesses mentioned. The data was so insignificant that less </w:t>
            </w:r>
          </w:p>
        </w:tc>
      </w:tr>
      <w:tr w:rsidR="00AF3B2C" w14:paraId="4744A893" w14:textId="77777777">
        <w:trPr>
          <w:trHeight w:val="2770"/>
        </w:trPr>
        <w:tc>
          <w:tcPr>
            <w:tcW w:w="3205" w:type="dxa"/>
            <w:tcBorders>
              <w:top w:val="single" w:sz="4" w:space="0" w:color="000000"/>
              <w:left w:val="single" w:sz="4" w:space="0" w:color="000000"/>
              <w:bottom w:val="single" w:sz="4" w:space="0" w:color="000000"/>
              <w:right w:val="single" w:sz="4" w:space="0" w:color="000000"/>
            </w:tcBorders>
          </w:tcPr>
          <w:p w14:paraId="557AC909"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627F4345" w14:textId="77777777" w:rsidR="00AF3B2C" w:rsidRDefault="0016509A">
            <w:pPr>
              <w:ind w:right="60"/>
            </w:pPr>
            <w:r>
              <w:rPr>
                <w:rFonts w:ascii="Times New Roman" w:eastAsia="Times New Roman" w:hAnsi="Times New Roman" w:cs="Times New Roman"/>
                <w:sz w:val="24"/>
              </w:rPr>
              <w:t xml:space="preserve">than 1% of the variations observed were accounted for by the readmission rates across the hospitals examined. </w:t>
            </w:r>
            <w:proofErr w:type="gramStart"/>
            <w:r>
              <w:rPr>
                <w:rFonts w:ascii="Times New Roman" w:eastAsia="Times New Roman" w:hAnsi="Times New Roman" w:cs="Times New Roman"/>
                <w:sz w:val="24"/>
              </w:rPr>
              <w:t>The  study</w:t>
            </w:r>
            <w:proofErr w:type="gramEnd"/>
            <w:r>
              <w:rPr>
                <w:rFonts w:ascii="Times New Roman" w:eastAsia="Times New Roman" w:hAnsi="Times New Roman" w:cs="Times New Roman"/>
                <w:sz w:val="24"/>
              </w:rPr>
              <w:t xml:space="preserve"> also cited previous studies which found similar result of hospital discharge instruction disassociation with 30 day readmission results. </w:t>
            </w:r>
          </w:p>
        </w:tc>
      </w:tr>
      <w:tr w:rsidR="00AF3B2C" w14:paraId="5CE467FC" w14:textId="77777777">
        <w:trPr>
          <w:trHeight w:val="7739"/>
        </w:trPr>
        <w:tc>
          <w:tcPr>
            <w:tcW w:w="3205" w:type="dxa"/>
            <w:tcBorders>
              <w:top w:val="single" w:sz="4" w:space="0" w:color="000000"/>
              <w:left w:val="single" w:sz="4" w:space="0" w:color="000000"/>
              <w:bottom w:val="single" w:sz="4" w:space="0" w:color="000000"/>
              <w:right w:val="single" w:sz="4" w:space="0" w:color="000000"/>
            </w:tcBorders>
          </w:tcPr>
          <w:p w14:paraId="3003E891" w14:textId="77777777" w:rsidR="00AF3B2C" w:rsidRDefault="0016509A">
            <w:r>
              <w:rPr>
                <w:rFonts w:ascii="Times New Roman" w:eastAsia="Times New Roman" w:hAnsi="Times New Roman" w:cs="Times New Roman"/>
                <w:sz w:val="24"/>
              </w:rPr>
              <w:lastRenderedPageBreak/>
              <w:t xml:space="preserve">STRENGTHS AND WEAKNESSES </w:t>
            </w:r>
          </w:p>
        </w:tc>
        <w:tc>
          <w:tcPr>
            <w:tcW w:w="6147" w:type="dxa"/>
            <w:tcBorders>
              <w:top w:val="single" w:sz="4" w:space="0" w:color="000000"/>
              <w:left w:val="single" w:sz="4" w:space="0" w:color="000000"/>
              <w:bottom w:val="single" w:sz="4" w:space="0" w:color="000000"/>
              <w:right w:val="single" w:sz="4" w:space="0" w:color="000000"/>
            </w:tcBorders>
          </w:tcPr>
          <w:p w14:paraId="20FDE25D" w14:textId="77777777" w:rsidR="00AF3B2C" w:rsidRDefault="0016509A">
            <w:pPr>
              <w:spacing w:line="476" w:lineRule="auto"/>
            </w:pPr>
            <w:r>
              <w:rPr>
                <w:rFonts w:ascii="Times New Roman" w:eastAsia="Times New Roman" w:hAnsi="Times New Roman" w:cs="Times New Roman"/>
                <w:sz w:val="24"/>
              </w:rPr>
              <w:t xml:space="preserve">Strength of the study lies in supporting multiple previous studies which came to the same conclusion using different types of study and data. Additionally, this study focused primarily of first-hand patient level data and evaluated hospital readmission using a standardized </w:t>
            </w:r>
            <w:proofErr w:type="gramStart"/>
            <w:r>
              <w:rPr>
                <w:rFonts w:ascii="Times New Roman" w:eastAsia="Times New Roman" w:hAnsi="Times New Roman" w:cs="Times New Roman"/>
                <w:sz w:val="24"/>
              </w:rPr>
              <w:t>performance  score</w:t>
            </w:r>
            <w:proofErr w:type="gramEnd"/>
            <w:r>
              <w:rPr>
                <w:rFonts w:ascii="Times New Roman" w:eastAsia="Times New Roman" w:hAnsi="Times New Roman" w:cs="Times New Roman"/>
                <w:sz w:val="24"/>
              </w:rPr>
              <w:t xml:space="preserve">.  </w:t>
            </w:r>
          </w:p>
          <w:p w14:paraId="46E1BB8A" w14:textId="77777777" w:rsidR="00AF3B2C" w:rsidRDefault="0016509A">
            <w:pPr>
              <w:ind w:right="84"/>
            </w:pPr>
            <w:r>
              <w:rPr>
                <w:rFonts w:ascii="Times New Roman" w:eastAsia="Times New Roman" w:hAnsi="Times New Roman" w:cs="Times New Roman"/>
                <w:sz w:val="24"/>
              </w:rPr>
              <w:t xml:space="preserve">Weaknesses </w:t>
            </w:r>
            <w:proofErr w:type="gramStart"/>
            <w:r>
              <w:rPr>
                <w:rFonts w:ascii="Times New Roman" w:eastAsia="Times New Roman" w:hAnsi="Times New Roman" w:cs="Times New Roman"/>
                <w:sz w:val="24"/>
              </w:rPr>
              <w:t>include:</w:t>
            </w:r>
            <w:proofErr w:type="gramEnd"/>
            <w:r>
              <w:rPr>
                <w:rFonts w:ascii="Times New Roman" w:eastAsia="Times New Roman" w:hAnsi="Times New Roman" w:cs="Times New Roman"/>
                <w:sz w:val="24"/>
              </w:rPr>
              <w:t xml:space="preserve"> use of fee for service Medicare patients and the approach of using risk adjustment data based on administrative claims. Additionally, discharge instructions evaluated in the data doesn’t guarantee the patient adhered to them upon discharge. Lastly, a </w:t>
            </w:r>
            <w:proofErr w:type="gramStart"/>
            <w:r>
              <w:rPr>
                <w:rFonts w:ascii="Times New Roman" w:eastAsia="Times New Roman" w:hAnsi="Times New Roman" w:cs="Times New Roman"/>
                <w:sz w:val="24"/>
              </w:rPr>
              <w:t>large  population</w:t>
            </w:r>
            <w:proofErr w:type="gramEnd"/>
            <w:r>
              <w:rPr>
                <w:rFonts w:ascii="Times New Roman" w:eastAsia="Times New Roman" w:hAnsi="Times New Roman" w:cs="Times New Roman"/>
                <w:sz w:val="24"/>
              </w:rPr>
              <w:t xml:space="preserve"> was excluded from the study because the boundaries set by the study focused on specific demographics. </w:t>
            </w:r>
          </w:p>
        </w:tc>
      </w:tr>
    </w:tbl>
    <w:p w14:paraId="417619FF" w14:textId="77777777" w:rsidR="00AF3B2C" w:rsidRDefault="0016509A">
      <w:pPr>
        <w:spacing w:after="413"/>
      </w:pPr>
      <w:r>
        <w:rPr>
          <w:rFonts w:ascii="Times New Roman" w:eastAsia="Times New Roman" w:hAnsi="Times New Roman" w:cs="Times New Roman"/>
          <w:sz w:val="24"/>
        </w:rPr>
        <w:t xml:space="preserve"> </w:t>
      </w:r>
    </w:p>
    <w:p w14:paraId="6AD0113E" w14:textId="77777777" w:rsidR="00AF3B2C" w:rsidRDefault="0016509A">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B326DE9" w14:textId="77777777" w:rsidR="00AF3B2C" w:rsidRDefault="00AF3B2C">
      <w:pPr>
        <w:spacing w:after="0"/>
        <w:ind w:left="-1440" w:right="8978"/>
      </w:pPr>
    </w:p>
    <w:tbl>
      <w:tblPr>
        <w:tblStyle w:val="TableGrid"/>
        <w:tblW w:w="9352" w:type="dxa"/>
        <w:tblInd w:w="5" w:type="dxa"/>
        <w:tblCellMar>
          <w:top w:w="14" w:type="dxa"/>
          <w:left w:w="17" w:type="dxa"/>
          <w:right w:w="52" w:type="dxa"/>
        </w:tblCellMar>
        <w:tblLook w:val="04A0" w:firstRow="1" w:lastRow="0" w:firstColumn="1" w:lastColumn="0" w:noHBand="0" w:noVBand="1"/>
      </w:tblPr>
      <w:tblGrid>
        <w:gridCol w:w="3205"/>
        <w:gridCol w:w="6147"/>
      </w:tblGrid>
      <w:tr w:rsidR="00AF3B2C" w14:paraId="19192775" w14:textId="77777777">
        <w:trPr>
          <w:trHeight w:val="2218"/>
        </w:trPr>
        <w:tc>
          <w:tcPr>
            <w:tcW w:w="3205" w:type="dxa"/>
            <w:tcBorders>
              <w:top w:val="single" w:sz="4" w:space="0" w:color="000000"/>
              <w:left w:val="single" w:sz="4" w:space="0" w:color="000000"/>
              <w:bottom w:val="single" w:sz="4" w:space="0" w:color="000000"/>
              <w:right w:val="single" w:sz="4" w:space="0" w:color="000000"/>
            </w:tcBorders>
          </w:tcPr>
          <w:p w14:paraId="68AF5D2F" w14:textId="77777777" w:rsidR="00AF3B2C" w:rsidRDefault="0016509A">
            <w:pPr>
              <w:ind w:left="91"/>
            </w:pPr>
            <w:r>
              <w:rPr>
                <w:rFonts w:ascii="Times New Roman" w:eastAsia="Times New Roman" w:hAnsi="Times New Roman" w:cs="Times New Roman"/>
                <w:sz w:val="24"/>
              </w:rPr>
              <w:t xml:space="preserve">APA REFERENCE CITATION </w:t>
            </w:r>
          </w:p>
        </w:tc>
        <w:tc>
          <w:tcPr>
            <w:tcW w:w="6147" w:type="dxa"/>
            <w:tcBorders>
              <w:top w:val="single" w:sz="4" w:space="0" w:color="000000"/>
              <w:left w:val="single" w:sz="4" w:space="0" w:color="000000"/>
              <w:bottom w:val="single" w:sz="4" w:space="0" w:color="000000"/>
              <w:right w:val="single" w:sz="4" w:space="0" w:color="000000"/>
            </w:tcBorders>
          </w:tcPr>
          <w:p w14:paraId="2A96B03D" w14:textId="77777777" w:rsidR="00AF3B2C" w:rsidRDefault="0016509A">
            <w:pPr>
              <w:spacing w:line="476" w:lineRule="auto"/>
              <w:ind w:left="463" w:hanging="463"/>
            </w:pPr>
            <w:r>
              <w:rPr>
                <w:rFonts w:ascii="Times New Roman" w:eastAsia="Times New Roman" w:hAnsi="Times New Roman" w:cs="Times New Roman"/>
                <w:sz w:val="24"/>
              </w:rPr>
              <w:t xml:space="preserve">Joynt, K. E., &amp; Jha, A. K. (2012). Thirty-day readmissions –    Truth and consequences. </w:t>
            </w:r>
            <w:r>
              <w:rPr>
                <w:rFonts w:ascii="Times New Roman" w:eastAsia="Times New Roman" w:hAnsi="Times New Roman" w:cs="Times New Roman"/>
                <w:i/>
                <w:sz w:val="24"/>
              </w:rPr>
              <w:t xml:space="preserve">New England Journal of </w:t>
            </w:r>
          </w:p>
          <w:p w14:paraId="71F3D7AB" w14:textId="77777777" w:rsidR="00AF3B2C" w:rsidRDefault="0016509A">
            <w:pPr>
              <w:spacing w:after="252"/>
              <w:ind w:left="463"/>
            </w:pPr>
            <w:r>
              <w:rPr>
                <w:rFonts w:ascii="Times New Roman" w:eastAsia="Times New Roman" w:hAnsi="Times New Roman" w:cs="Times New Roman"/>
                <w:i/>
                <w:sz w:val="24"/>
              </w:rPr>
              <w:t>Medicine</w:t>
            </w:r>
            <w:r>
              <w:rPr>
                <w:rFonts w:ascii="Times New Roman" w:eastAsia="Times New Roman" w:hAnsi="Times New Roman" w:cs="Times New Roman"/>
                <w:sz w:val="24"/>
              </w:rPr>
              <w:t xml:space="preserve">, 366(15), 1366-1369. </w:t>
            </w:r>
          </w:p>
          <w:p w14:paraId="32A5AE36" w14:textId="77777777" w:rsidR="00AF3B2C" w:rsidRDefault="00E51183">
            <w:pPr>
              <w:ind w:left="463"/>
            </w:pPr>
            <w:hyperlink r:id="rId23">
              <w:r w:rsidR="0016509A">
                <w:rPr>
                  <w:rFonts w:ascii="Times New Roman" w:eastAsia="Times New Roman" w:hAnsi="Times New Roman" w:cs="Times New Roman"/>
                  <w:color w:val="0000FF"/>
                  <w:sz w:val="24"/>
                  <w:u w:val="single" w:color="0000FF"/>
                </w:rPr>
                <w:t>https://doi.org/10.1056/nejmp1201598</w:t>
              </w:r>
            </w:hyperlink>
            <w:hyperlink r:id="rId24">
              <w:r w:rsidR="0016509A">
                <w:rPr>
                  <w:rFonts w:ascii="Times New Roman" w:eastAsia="Times New Roman" w:hAnsi="Times New Roman" w:cs="Times New Roman"/>
                  <w:sz w:val="24"/>
                </w:rPr>
                <w:t xml:space="preserve"> </w:t>
              </w:r>
            </w:hyperlink>
          </w:p>
        </w:tc>
      </w:tr>
      <w:tr w:rsidR="00AF3B2C" w14:paraId="076BD237" w14:textId="77777777">
        <w:trPr>
          <w:trHeight w:val="4979"/>
        </w:trPr>
        <w:tc>
          <w:tcPr>
            <w:tcW w:w="3205" w:type="dxa"/>
            <w:tcBorders>
              <w:top w:val="single" w:sz="4" w:space="0" w:color="000000"/>
              <w:left w:val="single" w:sz="4" w:space="0" w:color="000000"/>
              <w:bottom w:val="single" w:sz="4" w:space="0" w:color="000000"/>
              <w:right w:val="single" w:sz="4" w:space="0" w:color="000000"/>
            </w:tcBorders>
          </w:tcPr>
          <w:p w14:paraId="750B852C" w14:textId="77777777" w:rsidR="00AF3B2C" w:rsidRDefault="0016509A">
            <w:pPr>
              <w:ind w:left="91"/>
            </w:pPr>
            <w:r>
              <w:rPr>
                <w:rFonts w:ascii="Times New Roman" w:eastAsia="Times New Roman" w:hAnsi="Times New Roman" w:cs="Times New Roman"/>
                <w:sz w:val="24"/>
              </w:rPr>
              <w:lastRenderedPageBreak/>
              <w:t xml:space="preserve">PROBLEM/ISSUE </w:t>
            </w:r>
          </w:p>
          <w:p w14:paraId="5600E8BC" w14:textId="77777777" w:rsidR="00AF3B2C" w:rsidRDefault="0016509A">
            <w:pPr>
              <w:ind w:left="91"/>
            </w:pPr>
            <w:r>
              <w:rPr>
                <w:rFonts w:ascii="Times New Roman" w:eastAsia="Times New Roman" w:hAnsi="Times New Roman" w:cs="Times New Roman"/>
                <w:sz w:val="24"/>
              </w:rPr>
              <w:t xml:space="preserve">ADDRESSED IN THE </w:t>
            </w:r>
          </w:p>
          <w:p w14:paraId="7BED68F5" w14:textId="77777777" w:rsidR="00AF3B2C" w:rsidRDefault="0016509A">
            <w:pPr>
              <w:ind w:left="91"/>
            </w:pPr>
            <w:r>
              <w:rPr>
                <w:rFonts w:ascii="Times New Roman" w:eastAsia="Times New Roman" w:hAnsi="Times New Roman" w:cs="Times New Roman"/>
                <w:sz w:val="24"/>
              </w:rPr>
              <w:t xml:space="preserve">STUDY </w:t>
            </w:r>
          </w:p>
        </w:tc>
        <w:tc>
          <w:tcPr>
            <w:tcW w:w="6147" w:type="dxa"/>
            <w:tcBorders>
              <w:top w:val="single" w:sz="4" w:space="0" w:color="000000"/>
              <w:left w:val="single" w:sz="4" w:space="0" w:color="000000"/>
              <w:bottom w:val="single" w:sz="4" w:space="0" w:color="000000"/>
              <w:right w:val="single" w:sz="4" w:space="0" w:color="000000"/>
            </w:tcBorders>
          </w:tcPr>
          <w:p w14:paraId="5DE07816" w14:textId="77777777" w:rsidR="00AF3B2C" w:rsidRDefault="0016509A">
            <w:pPr>
              <w:ind w:left="91" w:right="18"/>
            </w:pPr>
            <w:r>
              <w:rPr>
                <w:rFonts w:ascii="Times New Roman" w:eastAsia="Times New Roman" w:hAnsi="Times New Roman" w:cs="Times New Roman"/>
                <w:sz w:val="24"/>
              </w:rPr>
              <w:t xml:space="preserve">This study challenges the policymakers and the Affordable Care Act for enacting its provision of penalizing hospitals for increased number of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rates in a year. The authors states that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is a faulty measure because: only a small portion of readmissions are preventable, there are other targeted policies that can be enacted rather than improving discharge planning and hospitals have stopped caring for quality improvement effort by expending more energy in reducing readmissions. </w:t>
            </w:r>
          </w:p>
        </w:tc>
      </w:tr>
      <w:tr w:rsidR="00AF3B2C" w14:paraId="30AFD0F6" w14:textId="77777777">
        <w:trPr>
          <w:trHeight w:val="2218"/>
        </w:trPr>
        <w:tc>
          <w:tcPr>
            <w:tcW w:w="3205" w:type="dxa"/>
            <w:tcBorders>
              <w:top w:val="single" w:sz="4" w:space="0" w:color="000000"/>
              <w:left w:val="single" w:sz="4" w:space="0" w:color="000000"/>
              <w:bottom w:val="single" w:sz="4" w:space="0" w:color="000000"/>
              <w:right w:val="single" w:sz="4" w:space="0" w:color="000000"/>
            </w:tcBorders>
          </w:tcPr>
          <w:p w14:paraId="4E6C42E0" w14:textId="77777777" w:rsidR="00AF3B2C" w:rsidRDefault="0016509A">
            <w:pPr>
              <w:ind w:left="91"/>
            </w:pPr>
            <w:r>
              <w:rPr>
                <w:rFonts w:ascii="Times New Roman" w:eastAsia="Times New Roman" w:hAnsi="Times New Roman" w:cs="Times New Roman"/>
                <w:sz w:val="24"/>
              </w:rPr>
              <w:t xml:space="preserve">PURPOSE OF STUDY </w:t>
            </w:r>
          </w:p>
        </w:tc>
        <w:tc>
          <w:tcPr>
            <w:tcW w:w="6147" w:type="dxa"/>
            <w:tcBorders>
              <w:top w:val="single" w:sz="4" w:space="0" w:color="000000"/>
              <w:left w:val="single" w:sz="4" w:space="0" w:color="000000"/>
              <w:bottom w:val="single" w:sz="4" w:space="0" w:color="000000"/>
              <w:right w:val="single" w:sz="4" w:space="0" w:color="000000"/>
            </w:tcBorders>
          </w:tcPr>
          <w:p w14:paraId="2A4E5C60" w14:textId="77777777" w:rsidR="00AF3B2C" w:rsidRDefault="0016509A">
            <w:pPr>
              <w:spacing w:after="1" w:line="476" w:lineRule="auto"/>
              <w:ind w:left="91"/>
            </w:pPr>
            <w:r>
              <w:rPr>
                <w:rFonts w:ascii="Times New Roman" w:eastAsia="Times New Roman" w:hAnsi="Times New Roman" w:cs="Times New Roman"/>
                <w:sz w:val="24"/>
              </w:rPr>
              <w:t xml:space="preserve">The purpose is to analyze whether hospitals diverting their resources to only focus on the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based on limited illnesses used by the Centers for Medicare and </w:t>
            </w:r>
          </w:p>
          <w:p w14:paraId="1B3A8FEA" w14:textId="77777777" w:rsidR="00AF3B2C" w:rsidRDefault="0016509A">
            <w:pPr>
              <w:ind w:left="91"/>
            </w:pPr>
            <w:r>
              <w:rPr>
                <w:rFonts w:ascii="Times New Roman" w:eastAsia="Times New Roman" w:hAnsi="Times New Roman" w:cs="Times New Roman"/>
                <w:sz w:val="24"/>
              </w:rPr>
              <w:t xml:space="preserve">Medicaid Services. </w:t>
            </w:r>
          </w:p>
        </w:tc>
      </w:tr>
      <w:tr w:rsidR="00AF3B2C" w14:paraId="2DBA0864" w14:textId="77777777">
        <w:trPr>
          <w:trHeight w:val="1114"/>
        </w:trPr>
        <w:tc>
          <w:tcPr>
            <w:tcW w:w="3205" w:type="dxa"/>
            <w:tcBorders>
              <w:top w:val="single" w:sz="4" w:space="0" w:color="000000"/>
              <w:left w:val="single" w:sz="4" w:space="0" w:color="000000"/>
              <w:bottom w:val="single" w:sz="4" w:space="0" w:color="000000"/>
              <w:right w:val="single" w:sz="4" w:space="0" w:color="000000"/>
            </w:tcBorders>
          </w:tcPr>
          <w:p w14:paraId="63F035BF" w14:textId="77777777" w:rsidR="00AF3B2C" w:rsidRDefault="0016509A">
            <w:pPr>
              <w:ind w:left="91"/>
            </w:pPr>
            <w:r>
              <w:rPr>
                <w:rFonts w:ascii="Times New Roman" w:eastAsia="Times New Roman" w:hAnsi="Times New Roman" w:cs="Times New Roman"/>
                <w:sz w:val="24"/>
              </w:rPr>
              <w:t xml:space="preserve">STUDY METHODOLOGY </w:t>
            </w:r>
          </w:p>
        </w:tc>
        <w:tc>
          <w:tcPr>
            <w:tcW w:w="6147" w:type="dxa"/>
            <w:tcBorders>
              <w:top w:val="single" w:sz="4" w:space="0" w:color="000000"/>
              <w:left w:val="single" w:sz="4" w:space="0" w:color="000000"/>
              <w:bottom w:val="single" w:sz="4" w:space="0" w:color="000000"/>
              <w:right w:val="single" w:sz="4" w:space="0" w:color="000000"/>
            </w:tcBorders>
          </w:tcPr>
          <w:p w14:paraId="114ACC10" w14:textId="77777777" w:rsidR="00AF3B2C" w:rsidRDefault="0016509A">
            <w:pPr>
              <w:spacing w:after="252"/>
              <w:ind w:left="91"/>
            </w:pPr>
            <w:r>
              <w:rPr>
                <w:rFonts w:ascii="Times New Roman" w:eastAsia="Times New Roman" w:hAnsi="Times New Roman" w:cs="Times New Roman"/>
                <w:sz w:val="24"/>
              </w:rPr>
              <w:t xml:space="preserve">The authors used data from past studies and data from </w:t>
            </w:r>
          </w:p>
          <w:p w14:paraId="7D8335F6" w14:textId="77777777" w:rsidR="00AF3B2C" w:rsidRDefault="0016509A">
            <w:pPr>
              <w:ind w:left="91"/>
            </w:pPr>
            <w:r>
              <w:rPr>
                <w:rFonts w:ascii="Times New Roman" w:eastAsia="Times New Roman" w:hAnsi="Times New Roman" w:cs="Times New Roman"/>
                <w:sz w:val="24"/>
              </w:rPr>
              <w:t xml:space="preserve">Medicare available to public for the purpose of the study.   </w:t>
            </w:r>
          </w:p>
        </w:tc>
      </w:tr>
      <w:tr w:rsidR="00AF3B2C" w14:paraId="4B119253" w14:textId="77777777">
        <w:trPr>
          <w:trHeight w:val="1114"/>
        </w:trPr>
        <w:tc>
          <w:tcPr>
            <w:tcW w:w="3205" w:type="dxa"/>
            <w:tcBorders>
              <w:top w:val="single" w:sz="4" w:space="0" w:color="000000"/>
              <w:left w:val="single" w:sz="4" w:space="0" w:color="000000"/>
              <w:bottom w:val="single" w:sz="4" w:space="0" w:color="000000"/>
              <w:right w:val="single" w:sz="4" w:space="0" w:color="000000"/>
            </w:tcBorders>
          </w:tcPr>
          <w:p w14:paraId="54E0BF11" w14:textId="77777777" w:rsidR="00AF3B2C" w:rsidRDefault="0016509A">
            <w:pPr>
              <w:ind w:left="91"/>
            </w:pPr>
            <w:r>
              <w:rPr>
                <w:rFonts w:ascii="Times New Roman" w:eastAsia="Times New Roman" w:hAnsi="Times New Roman" w:cs="Times New Roman"/>
                <w:sz w:val="24"/>
              </w:rPr>
              <w:t xml:space="preserve">PARTICIPANTS/SAMPLING PROCEDURE USED </w:t>
            </w:r>
          </w:p>
        </w:tc>
        <w:tc>
          <w:tcPr>
            <w:tcW w:w="6147" w:type="dxa"/>
            <w:tcBorders>
              <w:top w:val="single" w:sz="4" w:space="0" w:color="000000"/>
              <w:left w:val="single" w:sz="4" w:space="0" w:color="000000"/>
              <w:bottom w:val="single" w:sz="4" w:space="0" w:color="000000"/>
              <w:right w:val="single" w:sz="4" w:space="0" w:color="000000"/>
            </w:tcBorders>
          </w:tcPr>
          <w:p w14:paraId="4D0EC7BE" w14:textId="77777777" w:rsidR="00AF3B2C" w:rsidRDefault="0016509A">
            <w:pPr>
              <w:ind w:left="91"/>
            </w:pPr>
            <w:r>
              <w:rPr>
                <w:rFonts w:ascii="Times New Roman" w:eastAsia="Times New Roman" w:hAnsi="Times New Roman" w:cs="Times New Roman"/>
                <w:sz w:val="24"/>
              </w:rPr>
              <w:t xml:space="preserve">Only data from public records of Medicare for years 2002 to 2009 were used. </w:t>
            </w:r>
          </w:p>
        </w:tc>
      </w:tr>
      <w:tr w:rsidR="00AF3B2C" w14:paraId="169190E7" w14:textId="77777777">
        <w:trPr>
          <w:trHeight w:val="1116"/>
        </w:trPr>
        <w:tc>
          <w:tcPr>
            <w:tcW w:w="3205" w:type="dxa"/>
            <w:tcBorders>
              <w:top w:val="single" w:sz="4" w:space="0" w:color="000000"/>
              <w:left w:val="single" w:sz="4" w:space="0" w:color="000000"/>
              <w:bottom w:val="single" w:sz="4" w:space="0" w:color="000000"/>
              <w:right w:val="single" w:sz="4" w:space="0" w:color="000000"/>
            </w:tcBorders>
          </w:tcPr>
          <w:p w14:paraId="7C274CDF" w14:textId="77777777" w:rsidR="00AF3B2C" w:rsidRDefault="0016509A">
            <w:pPr>
              <w:ind w:left="91"/>
            </w:pPr>
            <w:r>
              <w:rPr>
                <w:rFonts w:ascii="Times New Roman" w:eastAsia="Times New Roman" w:hAnsi="Times New Roman" w:cs="Times New Roman"/>
                <w:sz w:val="24"/>
              </w:rPr>
              <w:t xml:space="preserve">VARIABLES AND </w:t>
            </w:r>
          </w:p>
          <w:p w14:paraId="0ABCF53C" w14:textId="77777777" w:rsidR="00AF3B2C" w:rsidRDefault="0016509A">
            <w:pPr>
              <w:ind w:left="91"/>
            </w:pPr>
            <w:r>
              <w:rPr>
                <w:rFonts w:ascii="Times New Roman" w:eastAsia="Times New Roman" w:hAnsi="Times New Roman" w:cs="Times New Roman"/>
                <w:sz w:val="24"/>
              </w:rPr>
              <w:t xml:space="preserve">RELIABILITY AND </w:t>
            </w:r>
          </w:p>
          <w:p w14:paraId="0E18B9C5" w14:textId="77777777" w:rsidR="00AF3B2C" w:rsidRDefault="0016509A">
            <w:pPr>
              <w:ind w:left="91"/>
            </w:pPr>
            <w:r>
              <w:rPr>
                <w:rFonts w:ascii="Times New Roman" w:eastAsia="Times New Roman" w:hAnsi="Times New Roman" w:cs="Times New Roman"/>
                <w:sz w:val="24"/>
              </w:rPr>
              <w:t xml:space="preserve">VALIDITY OF MEASURES </w:t>
            </w:r>
          </w:p>
        </w:tc>
        <w:tc>
          <w:tcPr>
            <w:tcW w:w="6147" w:type="dxa"/>
            <w:tcBorders>
              <w:top w:val="single" w:sz="4" w:space="0" w:color="000000"/>
              <w:left w:val="single" w:sz="4" w:space="0" w:color="000000"/>
              <w:bottom w:val="single" w:sz="4" w:space="0" w:color="000000"/>
              <w:right w:val="single" w:sz="4" w:space="0" w:color="000000"/>
            </w:tcBorders>
          </w:tcPr>
          <w:p w14:paraId="659B6C2B" w14:textId="77777777" w:rsidR="00AF3B2C" w:rsidRDefault="0016509A">
            <w:pPr>
              <w:ind w:left="91"/>
            </w:pPr>
            <w:r>
              <w:rPr>
                <w:rFonts w:ascii="Times New Roman" w:eastAsia="Times New Roman" w:hAnsi="Times New Roman" w:cs="Times New Roman"/>
                <w:sz w:val="24"/>
              </w:rPr>
              <w:t xml:space="preserve">Variables measured were time and Risk adjusted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readmissions. </w:t>
            </w:r>
          </w:p>
        </w:tc>
      </w:tr>
      <w:tr w:rsidR="00AF3B2C" w14:paraId="46AA8A74" w14:textId="77777777">
        <w:trPr>
          <w:trHeight w:val="2770"/>
        </w:trPr>
        <w:tc>
          <w:tcPr>
            <w:tcW w:w="3205" w:type="dxa"/>
            <w:tcBorders>
              <w:top w:val="single" w:sz="4" w:space="0" w:color="000000"/>
              <w:left w:val="single" w:sz="4" w:space="0" w:color="000000"/>
              <w:bottom w:val="single" w:sz="4" w:space="0" w:color="000000"/>
              <w:right w:val="single" w:sz="4" w:space="0" w:color="000000"/>
            </w:tcBorders>
          </w:tcPr>
          <w:p w14:paraId="6970BB3E" w14:textId="77777777" w:rsidR="00AF3B2C" w:rsidRDefault="0016509A">
            <w:r>
              <w:rPr>
                <w:rFonts w:ascii="Times New Roman" w:eastAsia="Times New Roman" w:hAnsi="Times New Roman" w:cs="Times New Roman"/>
                <w:sz w:val="24"/>
              </w:rPr>
              <w:lastRenderedPageBreak/>
              <w:t xml:space="preserve">FINDINGS/RESULTS </w:t>
            </w:r>
          </w:p>
        </w:tc>
        <w:tc>
          <w:tcPr>
            <w:tcW w:w="6147" w:type="dxa"/>
            <w:tcBorders>
              <w:top w:val="single" w:sz="4" w:space="0" w:color="000000"/>
              <w:left w:val="single" w:sz="4" w:space="0" w:color="000000"/>
              <w:bottom w:val="single" w:sz="4" w:space="0" w:color="000000"/>
              <w:right w:val="single" w:sz="4" w:space="0" w:color="000000"/>
            </w:tcBorders>
          </w:tcPr>
          <w:p w14:paraId="24CC24BF" w14:textId="77777777" w:rsidR="00AF3B2C" w:rsidRDefault="0016509A">
            <w:r>
              <w:rPr>
                <w:rFonts w:ascii="Times New Roman" w:eastAsia="Times New Roman" w:hAnsi="Times New Roman" w:cs="Times New Roman"/>
                <w:sz w:val="24"/>
              </w:rPr>
              <w:t xml:space="preserve">At the time the ACA only measured for 3 conditions: acute myocardial infarction, congestive heart failure and pneumonia. The authors </w:t>
            </w:r>
            <w:proofErr w:type="gramStart"/>
            <w:r>
              <w:rPr>
                <w:rFonts w:ascii="Times New Roman" w:eastAsia="Times New Roman" w:hAnsi="Times New Roman" w:cs="Times New Roman"/>
                <w:sz w:val="24"/>
              </w:rPr>
              <w:t>mentions</w:t>
            </w:r>
            <w:proofErr w:type="gramEnd"/>
            <w:r>
              <w:rPr>
                <w:rFonts w:ascii="Times New Roman" w:eastAsia="Times New Roman" w:hAnsi="Times New Roman" w:cs="Times New Roman"/>
                <w:sz w:val="24"/>
              </w:rPr>
              <w:t xml:space="preserve"> 30 day readmission rate over time have remained the same both in the US and when compared to data available from Canada.   </w:t>
            </w:r>
          </w:p>
        </w:tc>
      </w:tr>
      <w:tr w:rsidR="00AF3B2C" w14:paraId="2F64D066" w14:textId="77777777">
        <w:trPr>
          <w:trHeight w:val="3875"/>
        </w:trPr>
        <w:tc>
          <w:tcPr>
            <w:tcW w:w="3205" w:type="dxa"/>
            <w:tcBorders>
              <w:top w:val="single" w:sz="4" w:space="0" w:color="000000"/>
              <w:left w:val="single" w:sz="4" w:space="0" w:color="000000"/>
              <w:bottom w:val="single" w:sz="4" w:space="0" w:color="000000"/>
              <w:right w:val="single" w:sz="4" w:space="0" w:color="000000"/>
            </w:tcBorders>
          </w:tcPr>
          <w:p w14:paraId="178E6088" w14:textId="77777777" w:rsidR="00AF3B2C" w:rsidRDefault="0016509A">
            <w:r>
              <w:rPr>
                <w:rFonts w:ascii="Times New Roman" w:eastAsia="Times New Roman" w:hAnsi="Times New Roman" w:cs="Times New Roman"/>
                <w:sz w:val="24"/>
              </w:rPr>
              <w:t xml:space="preserve">CONCLUSIONS BY RESEARCHER </w:t>
            </w:r>
          </w:p>
        </w:tc>
        <w:tc>
          <w:tcPr>
            <w:tcW w:w="6147" w:type="dxa"/>
            <w:tcBorders>
              <w:top w:val="single" w:sz="4" w:space="0" w:color="000000"/>
              <w:left w:val="single" w:sz="4" w:space="0" w:color="000000"/>
              <w:bottom w:val="single" w:sz="4" w:space="0" w:color="000000"/>
              <w:right w:val="single" w:sz="4" w:space="0" w:color="000000"/>
            </w:tcBorders>
          </w:tcPr>
          <w:p w14:paraId="4C19F375" w14:textId="77777777" w:rsidR="00AF3B2C" w:rsidRDefault="0016509A">
            <w:pPr>
              <w:spacing w:after="42" w:line="476" w:lineRule="auto"/>
            </w:pPr>
            <w:r>
              <w:rPr>
                <w:rFonts w:ascii="Times New Roman" w:eastAsia="Times New Roman" w:hAnsi="Times New Roman" w:cs="Times New Roman"/>
                <w:sz w:val="24"/>
              </w:rPr>
              <w:t xml:space="preserve">The authors concluded that there are other modes of readmission that are more likely to be controlled by hospitals such as a measure of 3 days or 7 days rather than 30 days. </w:t>
            </w:r>
          </w:p>
          <w:p w14:paraId="1A9DB63C" w14:textId="77777777" w:rsidR="00AF3B2C" w:rsidRDefault="0016509A">
            <w:pPr>
              <w:ind w:right="132"/>
            </w:pPr>
            <w:r>
              <w:rPr>
                <w:rFonts w:ascii="Times New Roman" w:eastAsia="Times New Roman" w:hAnsi="Times New Roman" w:cs="Times New Roman"/>
                <w:sz w:val="24"/>
              </w:rPr>
              <w:t xml:space="preserve">The authors’ states hospitals should be focusing on actual quality improvement efforts and prevention </w:t>
            </w:r>
            <w:proofErr w:type="gramStart"/>
            <w:r>
              <w:rPr>
                <w:rFonts w:ascii="Times New Roman" w:eastAsia="Times New Roman" w:hAnsi="Times New Roman" w:cs="Times New Roman"/>
                <w:sz w:val="24"/>
              </w:rPr>
              <w:t>policies  rather</w:t>
            </w:r>
            <w:proofErr w:type="gramEnd"/>
            <w:r>
              <w:rPr>
                <w:rFonts w:ascii="Times New Roman" w:eastAsia="Times New Roman" w:hAnsi="Times New Roman" w:cs="Times New Roman"/>
                <w:sz w:val="24"/>
              </w:rPr>
              <w:t xml:space="preserve"> than 3 conditions which are often outside of hospital’s control.  </w:t>
            </w:r>
          </w:p>
        </w:tc>
      </w:tr>
      <w:tr w:rsidR="00AF3B2C" w14:paraId="60334F74" w14:textId="77777777">
        <w:trPr>
          <w:trHeight w:val="4979"/>
        </w:trPr>
        <w:tc>
          <w:tcPr>
            <w:tcW w:w="3205" w:type="dxa"/>
            <w:tcBorders>
              <w:top w:val="single" w:sz="4" w:space="0" w:color="000000"/>
              <w:left w:val="single" w:sz="4" w:space="0" w:color="000000"/>
              <w:bottom w:val="single" w:sz="4" w:space="0" w:color="000000"/>
              <w:right w:val="single" w:sz="4" w:space="0" w:color="000000"/>
            </w:tcBorders>
          </w:tcPr>
          <w:p w14:paraId="499BA029" w14:textId="77777777" w:rsidR="00AF3B2C" w:rsidRDefault="0016509A">
            <w:r>
              <w:rPr>
                <w:rFonts w:ascii="Times New Roman" w:eastAsia="Times New Roman" w:hAnsi="Times New Roman" w:cs="Times New Roman"/>
                <w:sz w:val="24"/>
              </w:rPr>
              <w:t xml:space="preserve">STRENGTHS AND WEAKNESSES </w:t>
            </w:r>
          </w:p>
        </w:tc>
        <w:tc>
          <w:tcPr>
            <w:tcW w:w="6147" w:type="dxa"/>
            <w:tcBorders>
              <w:top w:val="single" w:sz="4" w:space="0" w:color="000000"/>
              <w:left w:val="single" w:sz="4" w:space="0" w:color="000000"/>
              <w:bottom w:val="single" w:sz="4" w:space="0" w:color="000000"/>
              <w:right w:val="single" w:sz="4" w:space="0" w:color="000000"/>
            </w:tcBorders>
          </w:tcPr>
          <w:p w14:paraId="725C2D31" w14:textId="77777777" w:rsidR="00AF3B2C" w:rsidRDefault="0016509A">
            <w:pPr>
              <w:spacing w:line="476" w:lineRule="auto"/>
            </w:pPr>
            <w:r>
              <w:rPr>
                <w:rFonts w:ascii="Times New Roman" w:eastAsia="Times New Roman" w:hAnsi="Times New Roman" w:cs="Times New Roman"/>
                <w:sz w:val="24"/>
              </w:rPr>
              <w:t xml:space="preserve">Strengths lies in the comparison of different areas where the policymaker can focus on more.   </w:t>
            </w:r>
          </w:p>
          <w:p w14:paraId="553EAB02" w14:textId="77777777" w:rsidR="00AF3B2C" w:rsidRDefault="0016509A">
            <w:pPr>
              <w:ind w:right="60"/>
            </w:pPr>
            <w:r>
              <w:rPr>
                <w:rFonts w:ascii="Times New Roman" w:eastAsia="Times New Roman" w:hAnsi="Times New Roman" w:cs="Times New Roman"/>
                <w:sz w:val="24"/>
              </w:rPr>
              <w:t xml:space="preserve">Weaknesses lie in the use of limited sources. In this case the primary statistical data used for the purpose of the study was mostly ones from a study of readmissions in Canadian hospitals. The study doesn’t account for the different types of healthcare systems that each of the countries operate.  There are limited studies used to make the qualitative arguments in the research.   </w:t>
            </w:r>
          </w:p>
        </w:tc>
      </w:tr>
    </w:tbl>
    <w:p w14:paraId="2B7C0C47" w14:textId="77777777" w:rsidR="00AF3B2C" w:rsidRDefault="0016509A">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0EFD24A" w14:textId="77777777" w:rsidR="00AF3B2C" w:rsidRDefault="00AF3B2C">
      <w:pPr>
        <w:spacing w:after="0"/>
        <w:ind w:left="-1440" w:right="8978"/>
      </w:pPr>
    </w:p>
    <w:tbl>
      <w:tblPr>
        <w:tblStyle w:val="TableGrid"/>
        <w:tblW w:w="9352" w:type="dxa"/>
        <w:tblInd w:w="5" w:type="dxa"/>
        <w:tblCellMar>
          <w:top w:w="14" w:type="dxa"/>
          <w:left w:w="108" w:type="dxa"/>
          <w:right w:w="52" w:type="dxa"/>
        </w:tblCellMar>
        <w:tblLook w:val="04A0" w:firstRow="1" w:lastRow="0" w:firstColumn="1" w:lastColumn="0" w:noHBand="0" w:noVBand="1"/>
      </w:tblPr>
      <w:tblGrid>
        <w:gridCol w:w="3205"/>
        <w:gridCol w:w="6147"/>
      </w:tblGrid>
      <w:tr w:rsidR="00AF3B2C" w14:paraId="4631CB27" w14:textId="77777777">
        <w:trPr>
          <w:trHeight w:val="3322"/>
        </w:trPr>
        <w:tc>
          <w:tcPr>
            <w:tcW w:w="3205" w:type="dxa"/>
            <w:tcBorders>
              <w:top w:val="single" w:sz="4" w:space="0" w:color="000000"/>
              <w:left w:val="single" w:sz="4" w:space="0" w:color="000000"/>
              <w:bottom w:val="single" w:sz="4" w:space="0" w:color="000000"/>
              <w:right w:val="single" w:sz="4" w:space="0" w:color="000000"/>
            </w:tcBorders>
          </w:tcPr>
          <w:p w14:paraId="1B633A33" w14:textId="77777777" w:rsidR="00AF3B2C" w:rsidRDefault="0016509A">
            <w:r>
              <w:rPr>
                <w:rFonts w:ascii="Times New Roman" w:eastAsia="Times New Roman" w:hAnsi="Times New Roman" w:cs="Times New Roman"/>
                <w:sz w:val="24"/>
              </w:rPr>
              <w:lastRenderedPageBreak/>
              <w:t xml:space="preserve">APA REFERENCE CITATION </w:t>
            </w:r>
          </w:p>
        </w:tc>
        <w:tc>
          <w:tcPr>
            <w:tcW w:w="6147" w:type="dxa"/>
            <w:tcBorders>
              <w:top w:val="single" w:sz="4" w:space="0" w:color="000000"/>
              <w:left w:val="single" w:sz="4" w:space="0" w:color="000000"/>
              <w:bottom w:val="single" w:sz="4" w:space="0" w:color="000000"/>
              <w:right w:val="single" w:sz="4" w:space="0" w:color="000000"/>
            </w:tcBorders>
          </w:tcPr>
          <w:p w14:paraId="48BC7DC9" w14:textId="77777777" w:rsidR="00AF3B2C" w:rsidRDefault="0016509A">
            <w:pPr>
              <w:spacing w:line="476" w:lineRule="auto"/>
              <w:ind w:left="372" w:hanging="372"/>
            </w:pPr>
            <w:r>
              <w:rPr>
                <w:rFonts w:ascii="Times New Roman" w:eastAsia="Times New Roman" w:hAnsi="Times New Roman" w:cs="Times New Roman"/>
                <w:sz w:val="24"/>
              </w:rPr>
              <w:t xml:space="preserve">Bradley, E. H., Curry, L., Horwitz, L. I., </w:t>
            </w:r>
            <w:proofErr w:type="spellStart"/>
            <w:r>
              <w:rPr>
                <w:rFonts w:ascii="Times New Roman" w:eastAsia="Times New Roman" w:hAnsi="Times New Roman" w:cs="Times New Roman"/>
                <w:sz w:val="24"/>
              </w:rPr>
              <w:t>Sipsma</w:t>
            </w:r>
            <w:proofErr w:type="spellEnd"/>
            <w:r>
              <w:rPr>
                <w:rFonts w:ascii="Times New Roman" w:eastAsia="Times New Roman" w:hAnsi="Times New Roman" w:cs="Times New Roman"/>
                <w:sz w:val="24"/>
              </w:rPr>
              <w:t xml:space="preserve">, H., Wang, Y., Walsh, M. N., &amp; </w:t>
            </w:r>
            <w:proofErr w:type="spellStart"/>
            <w:r>
              <w:rPr>
                <w:rFonts w:ascii="Times New Roman" w:eastAsia="Times New Roman" w:hAnsi="Times New Roman" w:cs="Times New Roman"/>
                <w:sz w:val="24"/>
              </w:rPr>
              <w:t>Krumholz</w:t>
            </w:r>
            <w:proofErr w:type="spellEnd"/>
            <w:r>
              <w:rPr>
                <w:rFonts w:ascii="Times New Roman" w:eastAsia="Times New Roman" w:hAnsi="Times New Roman" w:cs="Times New Roman"/>
                <w:sz w:val="24"/>
              </w:rPr>
              <w:t xml:space="preserve">, H. M. (2013). Hospital strategies associated with 30-day readmission rates for patients with heart failure. </w:t>
            </w:r>
            <w:r>
              <w:rPr>
                <w:rFonts w:ascii="Times New Roman" w:eastAsia="Times New Roman" w:hAnsi="Times New Roman" w:cs="Times New Roman"/>
                <w:i/>
                <w:sz w:val="24"/>
              </w:rPr>
              <w:t xml:space="preserve">Circulation: Cardiovascular </w:t>
            </w:r>
          </w:p>
          <w:p w14:paraId="023257E6" w14:textId="77777777" w:rsidR="00AF3B2C" w:rsidRDefault="0016509A">
            <w:pPr>
              <w:spacing w:after="252"/>
              <w:ind w:left="372"/>
            </w:pPr>
            <w:r>
              <w:rPr>
                <w:rFonts w:ascii="Times New Roman" w:eastAsia="Times New Roman" w:hAnsi="Times New Roman" w:cs="Times New Roman"/>
                <w:i/>
                <w:sz w:val="24"/>
              </w:rPr>
              <w:t xml:space="preserve">Quality and Outcome, </w:t>
            </w:r>
            <w:r>
              <w:rPr>
                <w:rFonts w:ascii="Times New Roman" w:eastAsia="Times New Roman" w:hAnsi="Times New Roman" w:cs="Times New Roman"/>
                <w:sz w:val="24"/>
              </w:rPr>
              <w:t xml:space="preserve">6(4), 444-450. </w:t>
            </w:r>
          </w:p>
          <w:p w14:paraId="6062B7CB" w14:textId="77777777" w:rsidR="00AF3B2C" w:rsidRDefault="00E51183">
            <w:pPr>
              <w:ind w:left="372"/>
            </w:pPr>
            <w:hyperlink r:id="rId25">
              <w:r w:rsidR="0016509A">
                <w:rPr>
                  <w:rFonts w:ascii="Times New Roman" w:eastAsia="Times New Roman" w:hAnsi="Times New Roman" w:cs="Times New Roman"/>
                  <w:color w:val="0000FF"/>
                  <w:sz w:val="24"/>
                  <w:u w:val="single" w:color="0000FF"/>
                </w:rPr>
                <w:t>https://doi.org/10.1161/circoutcomes.111.000101</w:t>
              </w:r>
            </w:hyperlink>
            <w:hyperlink r:id="rId26">
              <w:r w:rsidR="0016509A">
                <w:rPr>
                  <w:rFonts w:ascii="Times New Roman" w:eastAsia="Times New Roman" w:hAnsi="Times New Roman" w:cs="Times New Roman"/>
                  <w:sz w:val="24"/>
                </w:rPr>
                <w:t xml:space="preserve"> </w:t>
              </w:r>
            </w:hyperlink>
            <w:r w:rsidR="0016509A">
              <w:rPr>
                <w:rFonts w:ascii="Times New Roman" w:eastAsia="Times New Roman" w:hAnsi="Times New Roman" w:cs="Times New Roman"/>
                <w:sz w:val="24"/>
              </w:rPr>
              <w:t xml:space="preserve"> </w:t>
            </w:r>
          </w:p>
        </w:tc>
      </w:tr>
      <w:tr w:rsidR="00AF3B2C" w14:paraId="2048F1DB" w14:textId="77777777">
        <w:trPr>
          <w:trHeight w:val="1450"/>
        </w:trPr>
        <w:tc>
          <w:tcPr>
            <w:tcW w:w="3205" w:type="dxa"/>
            <w:tcBorders>
              <w:top w:val="single" w:sz="4" w:space="0" w:color="000000"/>
              <w:left w:val="single" w:sz="4" w:space="0" w:color="000000"/>
              <w:bottom w:val="single" w:sz="4" w:space="0" w:color="000000"/>
              <w:right w:val="single" w:sz="4" w:space="0" w:color="000000"/>
            </w:tcBorders>
          </w:tcPr>
          <w:p w14:paraId="7F4B70EE" w14:textId="77777777" w:rsidR="00AF3B2C" w:rsidRDefault="0016509A">
            <w:r>
              <w:rPr>
                <w:rFonts w:ascii="Times New Roman" w:eastAsia="Times New Roman" w:hAnsi="Times New Roman" w:cs="Times New Roman"/>
                <w:sz w:val="24"/>
              </w:rPr>
              <w:t xml:space="preserve">PROBLEM/ISSUE </w:t>
            </w:r>
          </w:p>
          <w:p w14:paraId="0C384B88" w14:textId="77777777" w:rsidR="00AF3B2C" w:rsidRDefault="0016509A">
            <w:r>
              <w:rPr>
                <w:rFonts w:ascii="Times New Roman" w:eastAsia="Times New Roman" w:hAnsi="Times New Roman" w:cs="Times New Roman"/>
                <w:sz w:val="24"/>
              </w:rPr>
              <w:t xml:space="preserve">ADDRESSED IN THE </w:t>
            </w:r>
          </w:p>
          <w:p w14:paraId="66B657A0" w14:textId="77777777" w:rsidR="00AF3B2C" w:rsidRDefault="0016509A">
            <w:r>
              <w:rPr>
                <w:rFonts w:ascii="Times New Roman" w:eastAsia="Times New Roman" w:hAnsi="Times New Roman" w:cs="Times New Roman"/>
                <w:sz w:val="24"/>
              </w:rPr>
              <w:t xml:space="preserve">STUDY </w:t>
            </w:r>
          </w:p>
        </w:tc>
        <w:tc>
          <w:tcPr>
            <w:tcW w:w="6147" w:type="dxa"/>
            <w:tcBorders>
              <w:top w:val="single" w:sz="4" w:space="0" w:color="000000"/>
              <w:left w:val="single" w:sz="4" w:space="0" w:color="000000"/>
              <w:bottom w:val="single" w:sz="4" w:space="0" w:color="000000"/>
              <w:right w:val="single" w:sz="4" w:space="0" w:color="000000"/>
            </w:tcBorders>
          </w:tcPr>
          <w:p w14:paraId="7C4C904E" w14:textId="77777777" w:rsidR="00AF3B2C" w:rsidRDefault="0016509A">
            <w:r>
              <w:rPr>
                <w:rFonts w:ascii="Times New Roman" w:eastAsia="Times New Roman" w:hAnsi="Times New Roman" w:cs="Times New Roman"/>
                <w:sz w:val="24"/>
              </w:rPr>
              <w:t xml:space="preserve">There is limited evidence or data available for hospital strategies utilized </w:t>
            </w:r>
            <w:proofErr w:type="gramStart"/>
            <w:r>
              <w:rPr>
                <w:rFonts w:ascii="Times New Roman" w:eastAsia="Times New Roman" w:hAnsi="Times New Roman" w:cs="Times New Roman"/>
                <w:sz w:val="24"/>
              </w:rPr>
              <w:t>in an effort to</w:t>
            </w:r>
            <w:proofErr w:type="gramEnd"/>
            <w:r>
              <w:rPr>
                <w:rFonts w:ascii="Times New Roman" w:eastAsia="Times New Roman" w:hAnsi="Times New Roman" w:cs="Times New Roman"/>
                <w:sz w:val="24"/>
              </w:rPr>
              <w:t xml:space="preserve"> lower readmission rates. </w:t>
            </w:r>
          </w:p>
        </w:tc>
      </w:tr>
      <w:tr w:rsidR="00AF3B2C" w14:paraId="519D1071" w14:textId="77777777">
        <w:trPr>
          <w:trHeight w:val="1666"/>
        </w:trPr>
        <w:tc>
          <w:tcPr>
            <w:tcW w:w="3205" w:type="dxa"/>
            <w:tcBorders>
              <w:top w:val="single" w:sz="4" w:space="0" w:color="000000"/>
              <w:left w:val="single" w:sz="4" w:space="0" w:color="000000"/>
              <w:bottom w:val="single" w:sz="4" w:space="0" w:color="000000"/>
              <w:right w:val="single" w:sz="4" w:space="0" w:color="000000"/>
            </w:tcBorders>
          </w:tcPr>
          <w:p w14:paraId="2973193B" w14:textId="77777777" w:rsidR="00AF3B2C" w:rsidRDefault="0016509A">
            <w:r>
              <w:rPr>
                <w:rFonts w:ascii="Times New Roman" w:eastAsia="Times New Roman" w:hAnsi="Times New Roman" w:cs="Times New Roman"/>
                <w:sz w:val="24"/>
              </w:rPr>
              <w:t xml:space="preserve">PURPOSE OF STUDY </w:t>
            </w:r>
          </w:p>
        </w:tc>
        <w:tc>
          <w:tcPr>
            <w:tcW w:w="6147" w:type="dxa"/>
            <w:tcBorders>
              <w:top w:val="single" w:sz="4" w:space="0" w:color="000000"/>
              <w:left w:val="single" w:sz="4" w:space="0" w:color="000000"/>
              <w:bottom w:val="single" w:sz="4" w:space="0" w:color="000000"/>
              <w:right w:val="single" w:sz="4" w:space="0" w:color="000000"/>
            </w:tcBorders>
          </w:tcPr>
          <w:p w14:paraId="3F9BA887" w14:textId="77777777" w:rsidR="00AF3B2C" w:rsidRDefault="0016509A">
            <w:r>
              <w:rPr>
                <w:rFonts w:ascii="Times New Roman" w:eastAsia="Times New Roman" w:hAnsi="Times New Roman" w:cs="Times New Roman"/>
                <w:sz w:val="24"/>
              </w:rPr>
              <w:t xml:space="preserve">The purpose of the study is to identify the various policies and strategies employed by hospitals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lower hospital readmission for patients suffering from heart failure. </w:t>
            </w:r>
          </w:p>
        </w:tc>
      </w:tr>
      <w:tr w:rsidR="00AF3B2C" w14:paraId="6F995A5A" w14:textId="77777777">
        <w:trPr>
          <w:trHeight w:val="1666"/>
        </w:trPr>
        <w:tc>
          <w:tcPr>
            <w:tcW w:w="3205" w:type="dxa"/>
            <w:tcBorders>
              <w:top w:val="single" w:sz="4" w:space="0" w:color="000000"/>
              <w:left w:val="single" w:sz="4" w:space="0" w:color="000000"/>
              <w:bottom w:val="single" w:sz="4" w:space="0" w:color="000000"/>
              <w:right w:val="single" w:sz="4" w:space="0" w:color="000000"/>
            </w:tcBorders>
          </w:tcPr>
          <w:p w14:paraId="118CB13F" w14:textId="77777777" w:rsidR="00AF3B2C" w:rsidRDefault="0016509A">
            <w:r>
              <w:rPr>
                <w:rFonts w:ascii="Times New Roman" w:eastAsia="Times New Roman" w:hAnsi="Times New Roman" w:cs="Times New Roman"/>
                <w:sz w:val="24"/>
              </w:rPr>
              <w:t xml:space="preserve">STUDY METHODOLOGY </w:t>
            </w:r>
          </w:p>
        </w:tc>
        <w:tc>
          <w:tcPr>
            <w:tcW w:w="6147" w:type="dxa"/>
            <w:tcBorders>
              <w:top w:val="single" w:sz="4" w:space="0" w:color="000000"/>
              <w:left w:val="single" w:sz="4" w:space="0" w:color="000000"/>
              <w:bottom w:val="single" w:sz="4" w:space="0" w:color="000000"/>
              <w:right w:val="single" w:sz="4" w:space="0" w:color="000000"/>
            </w:tcBorders>
          </w:tcPr>
          <w:p w14:paraId="5D786A78" w14:textId="77777777" w:rsidR="00AF3B2C" w:rsidRDefault="0016509A">
            <w:r>
              <w:rPr>
                <w:rFonts w:ascii="Times New Roman" w:eastAsia="Times New Roman" w:hAnsi="Times New Roman" w:cs="Times New Roman"/>
                <w:sz w:val="24"/>
              </w:rPr>
              <w:t xml:space="preserve">The study used a cross sectional web-based survey of 658 hospitals which participated in national quality initiatives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reduce readmission for the years 2010 and 2011.   </w:t>
            </w:r>
          </w:p>
        </w:tc>
      </w:tr>
      <w:tr w:rsidR="00AF3B2C" w14:paraId="159AC08D" w14:textId="77777777">
        <w:trPr>
          <w:trHeight w:val="4427"/>
        </w:trPr>
        <w:tc>
          <w:tcPr>
            <w:tcW w:w="3205" w:type="dxa"/>
            <w:tcBorders>
              <w:top w:val="single" w:sz="4" w:space="0" w:color="000000"/>
              <w:left w:val="single" w:sz="4" w:space="0" w:color="000000"/>
              <w:bottom w:val="single" w:sz="4" w:space="0" w:color="000000"/>
              <w:right w:val="single" w:sz="4" w:space="0" w:color="000000"/>
            </w:tcBorders>
          </w:tcPr>
          <w:p w14:paraId="692C29F3" w14:textId="77777777" w:rsidR="00AF3B2C" w:rsidRDefault="0016509A">
            <w:r>
              <w:rPr>
                <w:rFonts w:ascii="Times New Roman" w:eastAsia="Times New Roman" w:hAnsi="Times New Roman" w:cs="Times New Roman"/>
                <w:sz w:val="24"/>
              </w:rPr>
              <w:t xml:space="preserve">PARTICIPANTS/SAMPLING PROCEDURE USED </w:t>
            </w:r>
          </w:p>
        </w:tc>
        <w:tc>
          <w:tcPr>
            <w:tcW w:w="6147" w:type="dxa"/>
            <w:tcBorders>
              <w:top w:val="single" w:sz="4" w:space="0" w:color="000000"/>
              <w:left w:val="single" w:sz="4" w:space="0" w:color="000000"/>
              <w:bottom w:val="single" w:sz="4" w:space="0" w:color="000000"/>
              <w:right w:val="single" w:sz="4" w:space="0" w:color="000000"/>
            </w:tcBorders>
          </w:tcPr>
          <w:p w14:paraId="5E5247D6" w14:textId="77777777" w:rsidR="00AF3B2C" w:rsidRDefault="0016509A">
            <w:r>
              <w:rPr>
                <w:rFonts w:ascii="Times New Roman" w:eastAsia="Times New Roman" w:hAnsi="Times New Roman" w:cs="Times New Roman"/>
                <w:sz w:val="24"/>
              </w:rPr>
              <w:t xml:space="preserve">The study obtained Internal Review Board exemption for the study because the participants were not required to be identified or provide personal information for the study. The researchers contacted all hospitals participating in the two national quality initiatives to reduce readmission programs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obtain data. 91% or 599 of 658 hospitals used in the study consistently reported their results from the survey for the purpose of the study. Hospital respondent collected  </w:t>
            </w:r>
          </w:p>
        </w:tc>
      </w:tr>
    </w:tbl>
    <w:p w14:paraId="6CD99299" w14:textId="77777777" w:rsidR="00AF3B2C" w:rsidRDefault="00AF3B2C">
      <w:pPr>
        <w:spacing w:after="0"/>
        <w:ind w:left="-1440" w:right="8978"/>
      </w:pPr>
    </w:p>
    <w:tbl>
      <w:tblPr>
        <w:tblStyle w:val="TableGrid"/>
        <w:tblW w:w="9352" w:type="dxa"/>
        <w:tblInd w:w="5" w:type="dxa"/>
        <w:tblCellMar>
          <w:top w:w="14" w:type="dxa"/>
          <w:left w:w="108" w:type="dxa"/>
          <w:right w:w="50" w:type="dxa"/>
        </w:tblCellMar>
        <w:tblLook w:val="04A0" w:firstRow="1" w:lastRow="0" w:firstColumn="1" w:lastColumn="0" w:noHBand="0" w:noVBand="1"/>
      </w:tblPr>
      <w:tblGrid>
        <w:gridCol w:w="3205"/>
        <w:gridCol w:w="6147"/>
      </w:tblGrid>
      <w:tr w:rsidR="00AF3B2C" w14:paraId="09CEF53D" w14:textId="77777777">
        <w:trPr>
          <w:trHeight w:val="2218"/>
        </w:trPr>
        <w:tc>
          <w:tcPr>
            <w:tcW w:w="3205" w:type="dxa"/>
            <w:tcBorders>
              <w:top w:val="single" w:sz="4" w:space="0" w:color="000000"/>
              <w:left w:val="single" w:sz="4" w:space="0" w:color="000000"/>
              <w:bottom w:val="single" w:sz="4" w:space="0" w:color="000000"/>
              <w:right w:val="single" w:sz="4" w:space="0" w:color="000000"/>
            </w:tcBorders>
          </w:tcPr>
          <w:p w14:paraId="71D9EC51"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504BDFA1" w14:textId="77777777" w:rsidR="00AF3B2C" w:rsidRDefault="0016509A">
            <w:r>
              <w:rPr>
                <w:rFonts w:ascii="Times New Roman" w:eastAsia="Times New Roman" w:hAnsi="Times New Roman" w:cs="Times New Roman"/>
                <w:sz w:val="24"/>
              </w:rPr>
              <w:t xml:space="preserve">their respective data from relevant staff. Responds included were from quality management departments, clinical departments, cardiology departments, case managements and non-clinical roles. </w:t>
            </w:r>
          </w:p>
        </w:tc>
      </w:tr>
      <w:tr w:rsidR="00AF3B2C" w14:paraId="6BF9F1DF" w14:textId="77777777">
        <w:trPr>
          <w:trHeight w:val="5531"/>
        </w:trPr>
        <w:tc>
          <w:tcPr>
            <w:tcW w:w="3205" w:type="dxa"/>
            <w:tcBorders>
              <w:top w:val="single" w:sz="4" w:space="0" w:color="000000"/>
              <w:left w:val="single" w:sz="4" w:space="0" w:color="000000"/>
              <w:bottom w:val="single" w:sz="4" w:space="0" w:color="000000"/>
              <w:right w:val="single" w:sz="4" w:space="0" w:color="000000"/>
            </w:tcBorders>
          </w:tcPr>
          <w:p w14:paraId="63A2DF27" w14:textId="77777777" w:rsidR="00AF3B2C" w:rsidRDefault="0016509A">
            <w:r>
              <w:rPr>
                <w:rFonts w:ascii="Times New Roman" w:eastAsia="Times New Roman" w:hAnsi="Times New Roman" w:cs="Times New Roman"/>
                <w:sz w:val="24"/>
              </w:rPr>
              <w:t xml:space="preserve">VARIABLES AND </w:t>
            </w:r>
          </w:p>
          <w:p w14:paraId="7A57CBA2" w14:textId="77777777" w:rsidR="00AF3B2C" w:rsidRDefault="0016509A">
            <w:r>
              <w:rPr>
                <w:rFonts w:ascii="Times New Roman" w:eastAsia="Times New Roman" w:hAnsi="Times New Roman" w:cs="Times New Roman"/>
                <w:sz w:val="24"/>
              </w:rPr>
              <w:t xml:space="preserve">RELIABILITY AND </w:t>
            </w:r>
          </w:p>
          <w:p w14:paraId="152BF858" w14:textId="77777777" w:rsidR="00AF3B2C" w:rsidRDefault="0016509A">
            <w:r>
              <w:rPr>
                <w:rFonts w:ascii="Times New Roman" w:eastAsia="Times New Roman" w:hAnsi="Times New Roman" w:cs="Times New Roman"/>
                <w:sz w:val="24"/>
              </w:rPr>
              <w:t xml:space="preserve">VALIDITY OF MEASURES </w:t>
            </w:r>
          </w:p>
        </w:tc>
        <w:tc>
          <w:tcPr>
            <w:tcW w:w="6147" w:type="dxa"/>
            <w:tcBorders>
              <w:top w:val="single" w:sz="4" w:space="0" w:color="000000"/>
              <w:left w:val="single" w:sz="4" w:space="0" w:color="000000"/>
              <w:bottom w:val="single" w:sz="4" w:space="0" w:color="000000"/>
              <w:right w:val="single" w:sz="4" w:space="0" w:color="000000"/>
            </w:tcBorders>
          </w:tcPr>
          <w:p w14:paraId="52E3106C" w14:textId="77777777" w:rsidR="00AF3B2C" w:rsidRDefault="0016509A">
            <w:pPr>
              <w:ind w:right="60"/>
            </w:pPr>
            <w:r>
              <w:rPr>
                <w:rFonts w:ascii="Times New Roman" w:eastAsia="Times New Roman" w:hAnsi="Times New Roman" w:cs="Times New Roman"/>
                <w:sz w:val="24"/>
              </w:rPr>
              <w:t xml:space="preserve">The focus of the study was heart failures due to </w:t>
            </w:r>
            <w:proofErr w:type="gramStart"/>
            <w:r>
              <w:rPr>
                <w:rFonts w:ascii="Times New Roman" w:eastAsia="Times New Roman" w:hAnsi="Times New Roman" w:cs="Times New Roman"/>
                <w:sz w:val="24"/>
              </w:rPr>
              <w:t>higher than average</w:t>
            </w:r>
            <w:proofErr w:type="gramEnd"/>
            <w:r>
              <w:rPr>
                <w:rFonts w:ascii="Times New Roman" w:eastAsia="Times New Roman" w:hAnsi="Times New Roman" w:cs="Times New Roman"/>
                <w:sz w:val="24"/>
              </w:rPr>
              <w:t xml:space="preserve"> readmission observed from patients of other diseases groups. The study used multiple variables which included use of linear regression model weighted by hospital volume, independent strategies used in </w:t>
            </w:r>
            <w:proofErr w:type="gramStart"/>
            <w:r>
              <w:rPr>
                <w:rFonts w:ascii="Times New Roman" w:eastAsia="Times New Roman" w:hAnsi="Times New Roman" w:cs="Times New Roman"/>
                <w:sz w:val="24"/>
              </w:rPr>
              <w:t>risk  standardized</w:t>
            </w:r>
            <w:proofErr w:type="gramEnd"/>
            <w:r>
              <w:rPr>
                <w:rFonts w:ascii="Times New Roman" w:eastAsia="Times New Roman" w:hAnsi="Times New Roman" w:cs="Times New Roman"/>
                <w:sz w:val="24"/>
              </w:rPr>
              <w:t xml:space="preserve"> 30 day readmission (RSRR), geographic location, number of staffed bed and hospital teaching status.  The study was valid in its use of statistical analyst of multiple variables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assess and obtain evidence for RSRR for hospitals which implemented different strategies. </w:t>
            </w:r>
          </w:p>
        </w:tc>
      </w:tr>
      <w:tr w:rsidR="00AF3B2C" w14:paraId="35FCE409" w14:textId="77777777">
        <w:trPr>
          <w:trHeight w:val="4427"/>
        </w:trPr>
        <w:tc>
          <w:tcPr>
            <w:tcW w:w="3205" w:type="dxa"/>
            <w:tcBorders>
              <w:top w:val="single" w:sz="4" w:space="0" w:color="000000"/>
              <w:left w:val="single" w:sz="4" w:space="0" w:color="000000"/>
              <w:bottom w:val="single" w:sz="4" w:space="0" w:color="000000"/>
              <w:right w:val="single" w:sz="4" w:space="0" w:color="000000"/>
            </w:tcBorders>
          </w:tcPr>
          <w:p w14:paraId="6EC0F4C4" w14:textId="77777777" w:rsidR="00AF3B2C" w:rsidRDefault="0016509A">
            <w:r>
              <w:rPr>
                <w:rFonts w:ascii="Times New Roman" w:eastAsia="Times New Roman" w:hAnsi="Times New Roman" w:cs="Times New Roman"/>
                <w:sz w:val="24"/>
              </w:rPr>
              <w:t xml:space="preserve">FINDINGS/RESULTS </w:t>
            </w:r>
          </w:p>
        </w:tc>
        <w:tc>
          <w:tcPr>
            <w:tcW w:w="6147" w:type="dxa"/>
            <w:tcBorders>
              <w:top w:val="single" w:sz="4" w:space="0" w:color="000000"/>
              <w:left w:val="single" w:sz="4" w:space="0" w:color="000000"/>
              <w:bottom w:val="single" w:sz="4" w:space="0" w:color="000000"/>
              <w:right w:val="single" w:sz="4" w:space="0" w:color="000000"/>
            </w:tcBorders>
          </w:tcPr>
          <w:p w14:paraId="7B7AEDAC" w14:textId="77777777" w:rsidR="00AF3B2C" w:rsidRDefault="0016509A">
            <w:pPr>
              <w:ind w:right="65"/>
            </w:pPr>
            <w:r>
              <w:rPr>
                <w:rFonts w:ascii="Times New Roman" w:eastAsia="Times New Roman" w:hAnsi="Times New Roman" w:cs="Times New Roman"/>
                <w:sz w:val="24"/>
              </w:rPr>
              <w:t xml:space="preserve">The authors cited previously conducted study which provided limited scope into observable links between different hospital strategies to reduction of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Upon conducting the study, various analyses led to exclusion of hospitals with missing data, and for </w:t>
            </w:r>
            <w:proofErr w:type="gramStart"/>
            <w:r>
              <w:rPr>
                <w:rFonts w:ascii="Times New Roman" w:eastAsia="Times New Roman" w:hAnsi="Times New Roman" w:cs="Times New Roman"/>
                <w:sz w:val="24"/>
              </w:rPr>
              <w:t>the  purpose</w:t>
            </w:r>
            <w:proofErr w:type="gramEnd"/>
            <w:r>
              <w:rPr>
                <w:rFonts w:ascii="Times New Roman" w:eastAsia="Times New Roman" w:hAnsi="Times New Roman" w:cs="Times New Roman"/>
                <w:sz w:val="24"/>
              </w:rPr>
              <w:t xml:space="preserve"> of the study 571 hospital data were deemed to be useable. The study identified 6 strategies utilized by hospitals to have lower RSRR: partnering with community physicians </w:t>
            </w:r>
          </w:p>
        </w:tc>
      </w:tr>
    </w:tbl>
    <w:p w14:paraId="41C4ED2F" w14:textId="77777777" w:rsidR="00AF3B2C" w:rsidRDefault="00AF3B2C">
      <w:pPr>
        <w:spacing w:after="0"/>
        <w:ind w:left="-1440" w:right="8978"/>
      </w:pPr>
    </w:p>
    <w:tbl>
      <w:tblPr>
        <w:tblStyle w:val="TableGrid"/>
        <w:tblW w:w="9352" w:type="dxa"/>
        <w:tblInd w:w="5" w:type="dxa"/>
        <w:tblCellMar>
          <w:top w:w="14" w:type="dxa"/>
          <w:left w:w="108" w:type="dxa"/>
          <w:right w:w="55" w:type="dxa"/>
        </w:tblCellMar>
        <w:tblLook w:val="04A0" w:firstRow="1" w:lastRow="0" w:firstColumn="1" w:lastColumn="0" w:noHBand="0" w:noVBand="1"/>
      </w:tblPr>
      <w:tblGrid>
        <w:gridCol w:w="3205"/>
        <w:gridCol w:w="6147"/>
      </w:tblGrid>
      <w:tr w:rsidR="00AF3B2C" w14:paraId="4383D8FD" w14:textId="77777777">
        <w:trPr>
          <w:trHeight w:val="7187"/>
        </w:trPr>
        <w:tc>
          <w:tcPr>
            <w:tcW w:w="3205" w:type="dxa"/>
            <w:tcBorders>
              <w:top w:val="single" w:sz="4" w:space="0" w:color="000000"/>
              <w:left w:val="single" w:sz="4" w:space="0" w:color="000000"/>
              <w:bottom w:val="single" w:sz="4" w:space="0" w:color="000000"/>
              <w:right w:val="single" w:sz="4" w:space="0" w:color="000000"/>
            </w:tcBorders>
          </w:tcPr>
          <w:p w14:paraId="3ACBFB97"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3E7FAFB0" w14:textId="77777777" w:rsidR="00AF3B2C" w:rsidRDefault="0016509A">
            <w:pPr>
              <w:ind w:right="87"/>
            </w:pPr>
            <w:r>
              <w:rPr>
                <w:rFonts w:ascii="Times New Roman" w:eastAsia="Times New Roman" w:hAnsi="Times New Roman" w:cs="Times New Roman"/>
                <w:sz w:val="24"/>
              </w:rPr>
              <w:t xml:space="preserve">or groups, partnering with local hospitals, hold nurses accountable for medication reconciliation, </w:t>
            </w:r>
            <w:proofErr w:type="gramStart"/>
            <w:r>
              <w:rPr>
                <w:rFonts w:ascii="Times New Roman" w:eastAsia="Times New Roman" w:hAnsi="Times New Roman" w:cs="Times New Roman"/>
                <w:sz w:val="24"/>
              </w:rPr>
              <w:t>arrange  follow</w:t>
            </w:r>
            <w:proofErr w:type="gramEnd"/>
            <w:r>
              <w:rPr>
                <w:rFonts w:ascii="Times New Roman" w:eastAsia="Times New Roman" w:hAnsi="Times New Roman" w:cs="Times New Roman"/>
                <w:sz w:val="24"/>
              </w:rPr>
              <w:t xml:space="preserve"> up appointment prior discharge, sending discharge paper and summaries to primary care physicians, and assigning staff to follow up on test results after discharge.  They also identified 4 strategies to have higher RSRR </w:t>
            </w:r>
            <w:proofErr w:type="gramStart"/>
            <w:r>
              <w:rPr>
                <w:rFonts w:ascii="Times New Roman" w:eastAsia="Times New Roman" w:hAnsi="Times New Roman" w:cs="Times New Roman"/>
                <w:sz w:val="24"/>
              </w:rPr>
              <w:t>which  include</w:t>
            </w:r>
            <w:proofErr w:type="gramEnd"/>
            <w:r>
              <w:rPr>
                <w:rFonts w:ascii="Times New Roman" w:eastAsia="Times New Roman" w:hAnsi="Times New Roman" w:cs="Times New Roman"/>
                <w:sz w:val="24"/>
              </w:rPr>
              <w:t xml:space="preserve">: frequent linking of outpatient and inpatient prescription records electronically, providing patients written emergency plan upon discharge, keeping a reliable process to ensure outpatient physicians are alerted about discharge within 48 hours, and regularly calling patients  after discharge to follow up and provide educational materials. </w:t>
            </w:r>
          </w:p>
        </w:tc>
      </w:tr>
      <w:tr w:rsidR="00AF3B2C" w14:paraId="5557C489" w14:textId="77777777">
        <w:trPr>
          <w:trHeight w:val="5531"/>
        </w:trPr>
        <w:tc>
          <w:tcPr>
            <w:tcW w:w="3205" w:type="dxa"/>
            <w:tcBorders>
              <w:top w:val="single" w:sz="4" w:space="0" w:color="000000"/>
              <w:left w:val="single" w:sz="4" w:space="0" w:color="000000"/>
              <w:bottom w:val="single" w:sz="4" w:space="0" w:color="000000"/>
              <w:right w:val="single" w:sz="4" w:space="0" w:color="000000"/>
            </w:tcBorders>
          </w:tcPr>
          <w:p w14:paraId="34284AE3" w14:textId="77777777" w:rsidR="00AF3B2C" w:rsidRDefault="0016509A">
            <w:r>
              <w:rPr>
                <w:rFonts w:ascii="Times New Roman" w:eastAsia="Times New Roman" w:hAnsi="Times New Roman" w:cs="Times New Roman"/>
                <w:sz w:val="24"/>
              </w:rPr>
              <w:lastRenderedPageBreak/>
              <w:t xml:space="preserve">CONCLUSIONS BY RESEARCHER </w:t>
            </w:r>
          </w:p>
        </w:tc>
        <w:tc>
          <w:tcPr>
            <w:tcW w:w="6147" w:type="dxa"/>
            <w:tcBorders>
              <w:top w:val="single" w:sz="4" w:space="0" w:color="000000"/>
              <w:left w:val="single" w:sz="4" w:space="0" w:color="000000"/>
              <w:bottom w:val="single" w:sz="4" w:space="0" w:color="000000"/>
              <w:right w:val="single" w:sz="4" w:space="0" w:color="000000"/>
            </w:tcBorders>
          </w:tcPr>
          <w:p w14:paraId="08CDAC4D" w14:textId="77777777" w:rsidR="00AF3B2C" w:rsidRDefault="0016509A">
            <w:pPr>
              <w:ind w:right="60"/>
            </w:pPr>
            <w:r>
              <w:rPr>
                <w:rFonts w:ascii="Times New Roman" w:eastAsia="Times New Roman" w:hAnsi="Times New Roman" w:cs="Times New Roman"/>
                <w:sz w:val="24"/>
              </w:rPr>
              <w:t xml:space="preserve">The study found 6 strategies utilized by hospitals to be linked with lower risk standardized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readmissions in their analysis. They identified a significant association in community driven strategies to be most effective in lowering readmission rates. The researchers were </w:t>
            </w:r>
            <w:proofErr w:type="gramStart"/>
            <w:r>
              <w:rPr>
                <w:rFonts w:ascii="Times New Roman" w:eastAsia="Times New Roman" w:hAnsi="Times New Roman" w:cs="Times New Roman"/>
                <w:sz w:val="24"/>
              </w:rPr>
              <w:t>stunned  by</w:t>
            </w:r>
            <w:proofErr w:type="gramEnd"/>
            <w:r>
              <w:rPr>
                <w:rFonts w:ascii="Times New Roman" w:eastAsia="Times New Roman" w:hAnsi="Times New Roman" w:cs="Times New Roman"/>
                <w:sz w:val="24"/>
              </w:rPr>
              <w:t xml:space="preserve"> the 4 strategies utilized to have higher risks because the strategies themselves seem to be derived from quality prevention policies. The authors conclude this could be due to information overload where the hospitals </w:t>
            </w:r>
            <w:proofErr w:type="gramStart"/>
            <w:r>
              <w:rPr>
                <w:rFonts w:ascii="Times New Roman" w:eastAsia="Times New Roman" w:hAnsi="Times New Roman" w:cs="Times New Roman"/>
                <w:sz w:val="24"/>
              </w:rPr>
              <w:t>have to</w:t>
            </w:r>
            <w:proofErr w:type="gramEnd"/>
            <w:r>
              <w:rPr>
                <w:rFonts w:ascii="Times New Roman" w:eastAsia="Times New Roman" w:hAnsi="Times New Roman" w:cs="Times New Roman"/>
                <w:sz w:val="24"/>
              </w:rPr>
              <w:t xml:space="preserve"> keep data communication between outpatient, inpatient doctors and the </w:t>
            </w:r>
          </w:p>
        </w:tc>
      </w:tr>
      <w:tr w:rsidR="00AF3B2C" w14:paraId="2FAD10DB" w14:textId="77777777">
        <w:trPr>
          <w:trHeight w:val="1666"/>
        </w:trPr>
        <w:tc>
          <w:tcPr>
            <w:tcW w:w="3205" w:type="dxa"/>
            <w:tcBorders>
              <w:top w:val="single" w:sz="4" w:space="0" w:color="000000"/>
              <w:left w:val="single" w:sz="4" w:space="0" w:color="000000"/>
              <w:bottom w:val="single" w:sz="4" w:space="0" w:color="000000"/>
              <w:right w:val="single" w:sz="4" w:space="0" w:color="000000"/>
            </w:tcBorders>
          </w:tcPr>
          <w:p w14:paraId="231BAF50"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782146FB" w14:textId="77777777" w:rsidR="00AF3B2C" w:rsidRDefault="0016509A">
            <w:pPr>
              <w:ind w:right="628"/>
            </w:pPr>
            <w:r>
              <w:rPr>
                <w:rFonts w:ascii="Times New Roman" w:eastAsia="Times New Roman" w:hAnsi="Times New Roman" w:cs="Times New Roman"/>
                <w:sz w:val="24"/>
              </w:rPr>
              <w:t xml:space="preserve">patients in their discharge strategies. The authors blame unintended consequences of intervention for </w:t>
            </w:r>
            <w:proofErr w:type="gramStart"/>
            <w:r>
              <w:rPr>
                <w:rFonts w:ascii="Times New Roman" w:eastAsia="Times New Roman" w:hAnsi="Times New Roman" w:cs="Times New Roman"/>
                <w:sz w:val="24"/>
              </w:rPr>
              <w:t>the  higher</w:t>
            </w:r>
            <w:proofErr w:type="gramEnd"/>
            <w:r>
              <w:rPr>
                <w:rFonts w:ascii="Times New Roman" w:eastAsia="Times New Roman" w:hAnsi="Times New Roman" w:cs="Times New Roman"/>
                <w:sz w:val="24"/>
              </w:rPr>
              <w:t xml:space="preserve"> RSSR. </w:t>
            </w:r>
          </w:p>
        </w:tc>
      </w:tr>
      <w:tr w:rsidR="00AF3B2C" w14:paraId="6CCFAB55" w14:textId="77777777">
        <w:trPr>
          <w:trHeight w:val="8843"/>
        </w:trPr>
        <w:tc>
          <w:tcPr>
            <w:tcW w:w="3205" w:type="dxa"/>
            <w:tcBorders>
              <w:top w:val="single" w:sz="4" w:space="0" w:color="000000"/>
              <w:left w:val="single" w:sz="4" w:space="0" w:color="000000"/>
              <w:bottom w:val="single" w:sz="4" w:space="0" w:color="000000"/>
              <w:right w:val="single" w:sz="4" w:space="0" w:color="000000"/>
            </w:tcBorders>
          </w:tcPr>
          <w:p w14:paraId="1D6C7D33" w14:textId="77777777" w:rsidR="00AF3B2C" w:rsidRDefault="0016509A">
            <w:r>
              <w:rPr>
                <w:rFonts w:ascii="Times New Roman" w:eastAsia="Times New Roman" w:hAnsi="Times New Roman" w:cs="Times New Roman"/>
                <w:sz w:val="24"/>
              </w:rPr>
              <w:lastRenderedPageBreak/>
              <w:t xml:space="preserve">STRENGTHS AND WEAKNESSES </w:t>
            </w:r>
          </w:p>
        </w:tc>
        <w:tc>
          <w:tcPr>
            <w:tcW w:w="6147" w:type="dxa"/>
            <w:tcBorders>
              <w:top w:val="single" w:sz="4" w:space="0" w:color="000000"/>
              <w:left w:val="single" w:sz="4" w:space="0" w:color="000000"/>
              <w:bottom w:val="single" w:sz="4" w:space="0" w:color="000000"/>
              <w:right w:val="single" w:sz="4" w:space="0" w:color="000000"/>
            </w:tcBorders>
          </w:tcPr>
          <w:p w14:paraId="660BC69F" w14:textId="77777777" w:rsidR="00AF3B2C" w:rsidRDefault="0016509A">
            <w:pPr>
              <w:ind w:right="60"/>
            </w:pPr>
            <w:r>
              <w:rPr>
                <w:rFonts w:ascii="Times New Roman" w:eastAsia="Times New Roman" w:hAnsi="Times New Roman" w:cs="Times New Roman"/>
                <w:sz w:val="24"/>
              </w:rPr>
              <w:t xml:space="preserve">The researchers state their limitation in the study by mentioning the study being cross-sectional which can sideline causality and unmeasured variables. They also cite having limited information about methods </w:t>
            </w:r>
            <w:proofErr w:type="gramStart"/>
            <w:r>
              <w:rPr>
                <w:rFonts w:ascii="Times New Roman" w:eastAsia="Times New Roman" w:hAnsi="Times New Roman" w:cs="Times New Roman"/>
                <w:sz w:val="24"/>
              </w:rPr>
              <w:t>of  implementation</w:t>
            </w:r>
            <w:proofErr w:type="gramEnd"/>
            <w:r>
              <w:rPr>
                <w:rFonts w:ascii="Times New Roman" w:eastAsia="Times New Roman" w:hAnsi="Times New Roman" w:cs="Times New Roman"/>
                <w:sz w:val="24"/>
              </w:rPr>
              <w:t xml:space="preserve"> from the sample size. They also did not take account of demographic information for each of the hospitals where socioeconomic information could be factors. Lastly, not all hospitals around the </w:t>
            </w:r>
            <w:proofErr w:type="gramStart"/>
            <w:r>
              <w:rPr>
                <w:rFonts w:ascii="Times New Roman" w:eastAsia="Times New Roman" w:hAnsi="Times New Roman" w:cs="Times New Roman"/>
                <w:sz w:val="24"/>
              </w:rPr>
              <w:t>country  participated</w:t>
            </w:r>
            <w:proofErr w:type="gramEnd"/>
            <w:r>
              <w:rPr>
                <w:rFonts w:ascii="Times New Roman" w:eastAsia="Times New Roman" w:hAnsi="Times New Roman" w:cs="Times New Roman"/>
                <w:sz w:val="24"/>
              </w:rPr>
              <w:t xml:space="preserve"> and data was available from those who chose to  participate.  Their strengths lie in plausible association identified </w:t>
            </w:r>
            <w:proofErr w:type="gramStart"/>
            <w:r>
              <w:rPr>
                <w:rFonts w:ascii="Times New Roman" w:eastAsia="Times New Roman" w:hAnsi="Times New Roman" w:cs="Times New Roman"/>
                <w:sz w:val="24"/>
              </w:rPr>
              <w:t>by  randomized</w:t>
            </w:r>
            <w:proofErr w:type="gramEnd"/>
            <w:r>
              <w:rPr>
                <w:rFonts w:ascii="Times New Roman" w:eastAsia="Times New Roman" w:hAnsi="Times New Roman" w:cs="Times New Roman"/>
                <w:sz w:val="24"/>
              </w:rPr>
              <w:t xml:space="preserve"> controlled trials using national data, use of similar methodology as the Centers for Medicare &amp; Medicaid Services , statistical analysis used in identification of strategies used in finding a link with lowering or higher risks of readmissions from the hospitals.   </w:t>
            </w:r>
          </w:p>
        </w:tc>
      </w:tr>
    </w:tbl>
    <w:p w14:paraId="75ECD975" w14:textId="77777777" w:rsidR="00AF3B2C" w:rsidRDefault="0016509A">
      <w:pPr>
        <w:spacing w:after="0"/>
        <w:jc w:val="both"/>
      </w:pPr>
      <w:r>
        <w:t xml:space="preserve"> </w:t>
      </w:r>
      <w:r>
        <w:tab/>
        <w:t xml:space="preserve"> </w:t>
      </w:r>
    </w:p>
    <w:p w14:paraId="1A5F47D4" w14:textId="77777777" w:rsidR="00AF3B2C" w:rsidRDefault="00AF3B2C">
      <w:pPr>
        <w:spacing w:after="0"/>
        <w:ind w:left="-1440" w:right="8978"/>
      </w:pPr>
    </w:p>
    <w:tbl>
      <w:tblPr>
        <w:tblStyle w:val="TableGrid"/>
        <w:tblW w:w="9352" w:type="dxa"/>
        <w:tblInd w:w="5" w:type="dxa"/>
        <w:tblCellMar>
          <w:top w:w="14" w:type="dxa"/>
          <w:left w:w="108" w:type="dxa"/>
          <w:right w:w="52" w:type="dxa"/>
        </w:tblCellMar>
        <w:tblLook w:val="04A0" w:firstRow="1" w:lastRow="0" w:firstColumn="1" w:lastColumn="0" w:noHBand="0" w:noVBand="1"/>
      </w:tblPr>
      <w:tblGrid>
        <w:gridCol w:w="3205"/>
        <w:gridCol w:w="6147"/>
      </w:tblGrid>
      <w:tr w:rsidR="00AF3B2C" w14:paraId="68792842" w14:textId="77777777">
        <w:trPr>
          <w:trHeight w:val="1666"/>
        </w:trPr>
        <w:tc>
          <w:tcPr>
            <w:tcW w:w="3205" w:type="dxa"/>
            <w:tcBorders>
              <w:top w:val="single" w:sz="4" w:space="0" w:color="000000"/>
              <w:left w:val="single" w:sz="4" w:space="0" w:color="000000"/>
              <w:bottom w:val="single" w:sz="4" w:space="0" w:color="000000"/>
              <w:right w:val="single" w:sz="4" w:space="0" w:color="000000"/>
            </w:tcBorders>
          </w:tcPr>
          <w:p w14:paraId="54536043" w14:textId="77777777" w:rsidR="00AF3B2C" w:rsidRDefault="0016509A">
            <w:r>
              <w:rPr>
                <w:rFonts w:ascii="Times New Roman" w:eastAsia="Times New Roman" w:hAnsi="Times New Roman" w:cs="Times New Roman"/>
                <w:sz w:val="24"/>
              </w:rPr>
              <w:t xml:space="preserve">APA REFERENCE CITATION </w:t>
            </w:r>
          </w:p>
        </w:tc>
        <w:tc>
          <w:tcPr>
            <w:tcW w:w="6147" w:type="dxa"/>
            <w:tcBorders>
              <w:top w:val="single" w:sz="4" w:space="0" w:color="000000"/>
              <w:left w:val="single" w:sz="4" w:space="0" w:color="000000"/>
              <w:bottom w:val="single" w:sz="4" w:space="0" w:color="000000"/>
              <w:right w:val="single" w:sz="4" w:space="0" w:color="000000"/>
            </w:tcBorders>
          </w:tcPr>
          <w:p w14:paraId="1DA0D8C9" w14:textId="77777777" w:rsidR="00AF3B2C" w:rsidRDefault="0016509A">
            <w:pPr>
              <w:spacing w:after="252"/>
            </w:pPr>
            <w:r>
              <w:rPr>
                <w:rFonts w:ascii="Times New Roman" w:eastAsia="Times New Roman" w:hAnsi="Times New Roman" w:cs="Times New Roman"/>
                <w:sz w:val="24"/>
              </w:rPr>
              <w:t xml:space="preserve">Larker, C. (2011). Decreasing 30- day readmission rates.  </w:t>
            </w:r>
          </w:p>
          <w:p w14:paraId="3EA966D2" w14:textId="77777777" w:rsidR="00AF3B2C" w:rsidRDefault="0016509A">
            <w:pPr>
              <w:spacing w:after="252"/>
              <w:ind w:right="109"/>
              <w:jc w:val="center"/>
            </w:pPr>
            <w:r>
              <w:rPr>
                <w:rFonts w:ascii="Times New Roman" w:eastAsia="Times New Roman" w:hAnsi="Times New Roman" w:cs="Times New Roman"/>
                <w:i/>
                <w:sz w:val="24"/>
              </w:rPr>
              <w:t>American Journal of Nursing</w:t>
            </w:r>
            <w:r>
              <w:rPr>
                <w:rFonts w:ascii="Times New Roman" w:eastAsia="Times New Roman" w:hAnsi="Times New Roman" w:cs="Times New Roman"/>
                <w:sz w:val="24"/>
              </w:rPr>
              <w:t xml:space="preserve"> 111 (11), 65-69. </w:t>
            </w:r>
          </w:p>
          <w:p w14:paraId="03DA4AED" w14:textId="77777777" w:rsidR="00AF3B2C" w:rsidRDefault="00E51183">
            <w:pPr>
              <w:ind w:right="188"/>
              <w:jc w:val="right"/>
            </w:pPr>
            <w:hyperlink r:id="rId27">
              <w:r w:rsidR="0016509A">
                <w:rPr>
                  <w:rFonts w:ascii="Times New Roman" w:eastAsia="Times New Roman" w:hAnsi="Times New Roman" w:cs="Times New Roman"/>
                  <w:color w:val="0000FF"/>
                  <w:sz w:val="24"/>
                  <w:u w:val="single" w:color="0000FF"/>
                </w:rPr>
                <w:t>https://doi.org/10.1097/01.naj.0000407308.53587.02</w:t>
              </w:r>
            </w:hyperlink>
            <w:hyperlink r:id="rId28">
              <w:r w:rsidR="0016509A">
                <w:rPr>
                  <w:rFonts w:ascii="Times New Roman" w:eastAsia="Times New Roman" w:hAnsi="Times New Roman" w:cs="Times New Roman"/>
                  <w:sz w:val="24"/>
                </w:rPr>
                <w:t xml:space="preserve"> </w:t>
              </w:r>
            </w:hyperlink>
            <w:r w:rsidR="0016509A">
              <w:rPr>
                <w:rFonts w:ascii="Times New Roman" w:eastAsia="Times New Roman" w:hAnsi="Times New Roman" w:cs="Times New Roman"/>
                <w:sz w:val="24"/>
              </w:rPr>
              <w:t xml:space="preserve"> </w:t>
            </w:r>
          </w:p>
        </w:tc>
      </w:tr>
      <w:tr w:rsidR="00AF3B2C" w14:paraId="6DB2F5D1" w14:textId="77777777">
        <w:trPr>
          <w:trHeight w:val="3322"/>
        </w:trPr>
        <w:tc>
          <w:tcPr>
            <w:tcW w:w="3205" w:type="dxa"/>
            <w:tcBorders>
              <w:top w:val="single" w:sz="4" w:space="0" w:color="000000"/>
              <w:left w:val="single" w:sz="4" w:space="0" w:color="000000"/>
              <w:bottom w:val="single" w:sz="4" w:space="0" w:color="000000"/>
              <w:right w:val="single" w:sz="4" w:space="0" w:color="000000"/>
            </w:tcBorders>
          </w:tcPr>
          <w:p w14:paraId="0B0A54BB" w14:textId="77777777" w:rsidR="00AF3B2C" w:rsidRDefault="0016509A">
            <w:r>
              <w:rPr>
                <w:rFonts w:ascii="Times New Roman" w:eastAsia="Times New Roman" w:hAnsi="Times New Roman" w:cs="Times New Roman"/>
                <w:sz w:val="24"/>
              </w:rPr>
              <w:lastRenderedPageBreak/>
              <w:t xml:space="preserve">PROBLEM/ISSUE </w:t>
            </w:r>
          </w:p>
          <w:p w14:paraId="26613ADD" w14:textId="77777777" w:rsidR="00AF3B2C" w:rsidRDefault="0016509A">
            <w:r>
              <w:rPr>
                <w:rFonts w:ascii="Times New Roman" w:eastAsia="Times New Roman" w:hAnsi="Times New Roman" w:cs="Times New Roman"/>
                <w:sz w:val="24"/>
              </w:rPr>
              <w:t xml:space="preserve">ADDRESSED IN THE </w:t>
            </w:r>
          </w:p>
          <w:p w14:paraId="7B1BFB36" w14:textId="77777777" w:rsidR="00AF3B2C" w:rsidRDefault="0016509A">
            <w:r>
              <w:rPr>
                <w:rFonts w:ascii="Times New Roman" w:eastAsia="Times New Roman" w:hAnsi="Times New Roman" w:cs="Times New Roman"/>
                <w:sz w:val="24"/>
              </w:rPr>
              <w:t xml:space="preserve">STUDY </w:t>
            </w:r>
          </w:p>
        </w:tc>
        <w:tc>
          <w:tcPr>
            <w:tcW w:w="6147" w:type="dxa"/>
            <w:tcBorders>
              <w:top w:val="single" w:sz="4" w:space="0" w:color="000000"/>
              <w:left w:val="single" w:sz="4" w:space="0" w:color="000000"/>
              <w:bottom w:val="single" w:sz="4" w:space="0" w:color="000000"/>
              <w:right w:val="single" w:sz="4" w:space="0" w:color="000000"/>
            </w:tcBorders>
          </w:tcPr>
          <w:p w14:paraId="7B813908" w14:textId="77777777" w:rsidR="00AF3B2C" w:rsidRDefault="0016509A">
            <w:pPr>
              <w:spacing w:line="477" w:lineRule="auto"/>
            </w:pPr>
            <w:r>
              <w:rPr>
                <w:rFonts w:ascii="Times New Roman" w:eastAsia="Times New Roman" w:hAnsi="Times New Roman" w:cs="Times New Roman"/>
                <w:sz w:val="24"/>
              </w:rPr>
              <w:t xml:space="preserve">As many as 20% of hospitalization for Medicare recipient are cited to be readmitted which contributes to the 1/3 cost of the $2 trillion annual cost of the health care in the US.  </w:t>
            </w:r>
          </w:p>
          <w:p w14:paraId="2775CFD5" w14:textId="77777777" w:rsidR="00AF3B2C" w:rsidRDefault="0016509A">
            <w:r>
              <w:rPr>
                <w:rFonts w:ascii="Times New Roman" w:eastAsia="Times New Roman" w:hAnsi="Times New Roman" w:cs="Times New Roman"/>
                <w:sz w:val="24"/>
              </w:rPr>
              <w:t xml:space="preserve">The purpose of this piece is to help provide nurses with better strategies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contribute to reduction in hospital readmissions within 30 days. </w:t>
            </w:r>
          </w:p>
        </w:tc>
      </w:tr>
      <w:tr w:rsidR="00AF3B2C" w14:paraId="193B8DF3" w14:textId="77777777">
        <w:trPr>
          <w:trHeight w:val="1666"/>
        </w:trPr>
        <w:tc>
          <w:tcPr>
            <w:tcW w:w="3205" w:type="dxa"/>
            <w:tcBorders>
              <w:top w:val="single" w:sz="4" w:space="0" w:color="000000"/>
              <w:left w:val="single" w:sz="4" w:space="0" w:color="000000"/>
              <w:bottom w:val="single" w:sz="4" w:space="0" w:color="000000"/>
              <w:right w:val="single" w:sz="4" w:space="0" w:color="000000"/>
            </w:tcBorders>
          </w:tcPr>
          <w:p w14:paraId="058D5228" w14:textId="77777777" w:rsidR="00AF3B2C" w:rsidRDefault="0016509A">
            <w:r>
              <w:rPr>
                <w:rFonts w:ascii="Times New Roman" w:eastAsia="Times New Roman" w:hAnsi="Times New Roman" w:cs="Times New Roman"/>
                <w:sz w:val="24"/>
              </w:rPr>
              <w:t xml:space="preserve">PURPOSE OF STUDY </w:t>
            </w:r>
          </w:p>
        </w:tc>
        <w:tc>
          <w:tcPr>
            <w:tcW w:w="6147" w:type="dxa"/>
            <w:tcBorders>
              <w:top w:val="single" w:sz="4" w:space="0" w:color="000000"/>
              <w:left w:val="single" w:sz="4" w:space="0" w:color="000000"/>
              <w:bottom w:val="single" w:sz="4" w:space="0" w:color="000000"/>
              <w:right w:val="single" w:sz="4" w:space="0" w:color="000000"/>
            </w:tcBorders>
          </w:tcPr>
          <w:p w14:paraId="19958C7E" w14:textId="77777777" w:rsidR="00AF3B2C" w:rsidRDefault="0016509A">
            <w:pPr>
              <w:ind w:right="41"/>
            </w:pPr>
            <w:r>
              <w:rPr>
                <w:rFonts w:ascii="Times New Roman" w:eastAsia="Times New Roman" w:hAnsi="Times New Roman" w:cs="Times New Roman"/>
                <w:sz w:val="24"/>
              </w:rPr>
              <w:t xml:space="preserve">The purpose is to address and discuss various ineffective and effective strategies involved in reducing hospital readmission. </w:t>
            </w:r>
          </w:p>
        </w:tc>
      </w:tr>
      <w:tr w:rsidR="00AF3B2C" w14:paraId="6B0CE66B" w14:textId="77777777">
        <w:trPr>
          <w:trHeight w:val="3322"/>
        </w:trPr>
        <w:tc>
          <w:tcPr>
            <w:tcW w:w="3205" w:type="dxa"/>
            <w:tcBorders>
              <w:top w:val="single" w:sz="4" w:space="0" w:color="000000"/>
              <w:left w:val="single" w:sz="4" w:space="0" w:color="000000"/>
              <w:bottom w:val="single" w:sz="4" w:space="0" w:color="000000"/>
              <w:right w:val="single" w:sz="4" w:space="0" w:color="000000"/>
            </w:tcBorders>
          </w:tcPr>
          <w:p w14:paraId="1CC16464" w14:textId="77777777" w:rsidR="00AF3B2C" w:rsidRDefault="0016509A">
            <w:r>
              <w:rPr>
                <w:rFonts w:ascii="Times New Roman" w:eastAsia="Times New Roman" w:hAnsi="Times New Roman" w:cs="Times New Roman"/>
                <w:sz w:val="24"/>
              </w:rPr>
              <w:t xml:space="preserve">STUDY METHODOLOGY </w:t>
            </w:r>
          </w:p>
        </w:tc>
        <w:tc>
          <w:tcPr>
            <w:tcW w:w="6147" w:type="dxa"/>
            <w:tcBorders>
              <w:top w:val="single" w:sz="4" w:space="0" w:color="000000"/>
              <w:left w:val="single" w:sz="4" w:space="0" w:color="000000"/>
              <w:bottom w:val="single" w:sz="4" w:space="0" w:color="000000"/>
              <w:right w:val="single" w:sz="4" w:space="0" w:color="000000"/>
            </w:tcBorders>
          </w:tcPr>
          <w:p w14:paraId="4235243F" w14:textId="77777777" w:rsidR="00AF3B2C" w:rsidRDefault="0016509A">
            <w:pPr>
              <w:spacing w:after="252"/>
            </w:pPr>
            <w:r>
              <w:rPr>
                <w:rFonts w:ascii="Times New Roman" w:eastAsia="Times New Roman" w:hAnsi="Times New Roman" w:cs="Times New Roman"/>
                <w:sz w:val="24"/>
              </w:rPr>
              <w:t xml:space="preserve">The author utilized the Pennsylvania Patient Safety </w:t>
            </w:r>
          </w:p>
          <w:p w14:paraId="0BBC6F83" w14:textId="77777777" w:rsidR="00AF3B2C" w:rsidRDefault="0016509A">
            <w:pPr>
              <w:spacing w:after="252"/>
            </w:pPr>
            <w:r>
              <w:rPr>
                <w:rFonts w:ascii="Times New Roman" w:eastAsia="Times New Roman" w:hAnsi="Times New Roman" w:cs="Times New Roman"/>
                <w:sz w:val="24"/>
              </w:rPr>
              <w:t xml:space="preserve">Reporting System which is a statewide reporting system all </w:t>
            </w:r>
          </w:p>
          <w:p w14:paraId="570EBA46" w14:textId="77777777" w:rsidR="00AF3B2C" w:rsidRDefault="0016509A">
            <w:pPr>
              <w:ind w:right="144"/>
            </w:pPr>
            <w:r>
              <w:rPr>
                <w:rFonts w:ascii="Times New Roman" w:eastAsia="Times New Roman" w:hAnsi="Times New Roman" w:cs="Times New Roman"/>
                <w:sz w:val="24"/>
              </w:rPr>
              <w:t xml:space="preserve">Pennsylvania healthcare facilities utilizes to file information. In addition, the author utilizes past research which addresses and provides trends of 30 day </w:t>
            </w:r>
            <w:proofErr w:type="gramStart"/>
            <w:r>
              <w:rPr>
                <w:rFonts w:ascii="Times New Roman" w:eastAsia="Times New Roman" w:hAnsi="Times New Roman" w:cs="Times New Roman"/>
                <w:sz w:val="24"/>
              </w:rPr>
              <w:t>readmission  data</w:t>
            </w:r>
            <w:proofErr w:type="gramEnd"/>
            <w:r>
              <w:rPr>
                <w:rFonts w:ascii="Times New Roman" w:eastAsia="Times New Roman" w:hAnsi="Times New Roman" w:cs="Times New Roman"/>
                <w:sz w:val="24"/>
              </w:rPr>
              <w:t xml:space="preserve">. </w:t>
            </w:r>
          </w:p>
        </w:tc>
      </w:tr>
      <w:tr w:rsidR="00AF3B2C" w14:paraId="0636CA3F" w14:textId="77777777">
        <w:trPr>
          <w:trHeight w:val="1666"/>
        </w:trPr>
        <w:tc>
          <w:tcPr>
            <w:tcW w:w="3205" w:type="dxa"/>
            <w:tcBorders>
              <w:top w:val="single" w:sz="4" w:space="0" w:color="000000"/>
              <w:left w:val="single" w:sz="4" w:space="0" w:color="000000"/>
              <w:bottom w:val="single" w:sz="4" w:space="0" w:color="000000"/>
              <w:right w:val="single" w:sz="4" w:space="0" w:color="000000"/>
            </w:tcBorders>
          </w:tcPr>
          <w:p w14:paraId="68F092A7" w14:textId="77777777" w:rsidR="00AF3B2C" w:rsidRDefault="0016509A">
            <w:r>
              <w:rPr>
                <w:rFonts w:ascii="Times New Roman" w:eastAsia="Times New Roman" w:hAnsi="Times New Roman" w:cs="Times New Roman"/>
                <w:sz w:val="24"/>
              </w:rPr>
              <w:t xml:space="preserve">PARTICIPANTS/SAMPLING PROCEDURE USED </w:t>
            </w:r>
          </w:p>
        </w:tc>
        <w:tc>
          <w:tcPr>
            <w:tcW w:w="6147" w:type="dxa"/>
            <w:tcBorders>
              <w:top w:val="single" w:sz="4" w:space="0" w:color="000000"/>
              <w:left w:val="single" w:sz="4" w:space="0" w:color="000000"/>
              <w:bottom w:val="single" w:sz="4" w:space="0" w:color="000000"/>
              <w:right w:val="single" w:sz="4" w:space="0" w:color="000000"/>
            </w:tcBorders>
          </w:tcPr>
          <w:p w14:paraId="7036ED34" w14:textId="77777777" w:rsidR="00AF3B2C" w:rsidRDefault="0016509A">
            <w:pPr>
              <w:ind w:right="58"/>
            </w:pPr>
            <w:r>
              <w:rPr>
                <w:rFonts w:ascii="Times New Roman" w:eastAsia="Times New Roman" w:hAnsi="Times New Roman" w:cs="Times New Roman"/>
                <w:sz w:val="24"/>
              </w:rPr>
              <w:t xml:space="preserve">Case studies used for patients who were readmitted due to the following of ineffective strategies. Individual or patients are not </w:t>
            </w:r>
            <w:proofErr w:type="gramStart"/>
            <w:r>
              <w:rPr>
                <w:rFonts w:ascii="Times New Roman" w:eastAsia="Times New Roman" w:hAnsi="Times New Roman" w:cs="Times New Roman"/>
                <w:sz w:val="24"/>
              </w:rPr>
              <w:t>named</w:t>
            </w:r>
            <w:proofErr w:type="gramEnd"/>
            <w:r>
              <w:rPr>
                <w:rFonts w:ascii="Times New Roman" w:eastAsia="Times New Roman" w:hAnsi="Times New Roman" w:cs="Times New Roman"/>
                <w:sz w:val="24"/>
              </w:rPr>
              <w:t xml:space="preserve"> and no personal information divulged. </w:t>
            </w:r>
          </w:p>
        </w:tc>
      </w:tr>
      <w:tr w:rsidR="00AF3B2C" w14:paraId="65FD1705" w14:textId="77777777">
        <w:trPr>
          <w:trHeight w:val="1116"/>
        </w:trPr>
        <w:tc>
          <w:tcPr>
            <w:tcW w:w="3205" w:type="dxa"/>
            <w:tcBorders>
              <w:top w:val="single" w:sz="4" w:space="0" w:color="000000"/>
              <w:left w:val="single" w:sz="4" w:space="0" w:color="000000"/>
              <w:bottom w:val="single" w:sz="4" w:space="0" w:color="000000"/>
              <w:right w:val="single" w:sz="4" w:space="0" w:color="000000"/>
            </w:tcBorders>
          </w:tcPr>
          <w:p w14:paraId="7EF98B28" w14:textId="77777777" w:rsidR="00AF3B2C" w:rsidRDefault="0016509A">
            <w:r>
              <w:rPr>
                <w:rFonts w:ascii="Times New Roman" w:eastAsia="Times New Roman" w:hAnsi="Times New Roman" w:cs="Times New Roman"/>
                <w:sz w:val="24"/>
              </w:rPr>
              <w:t xml:space="preserve">VARIABLES AND </w:t>
            </w:r>
          </w:p>
          <w:p w14:paraId="465C672E" w14:textId="77777777" w:rsidR="00AF3B2C" w:rsidRDefault="0016509A">
            <w:r>
              <w:rPr>
                <w:rFonts w:ascii="Times New Roman" w:eastAsia="Times New Roman" w:hAnsi="Times New Roman" w:cs="Times New Roman"/>
                <w:sz w:val="24"/>
              </w:rPr>
              <w:t xml:space="preserve">RELIABILITY AND </w:t>
            </w:r>
          </w:p>
          <w:p w14:paraId="61EF2E0B" w14:textId="77777777" w:rsidR="00AF3B2C" w:rsidRDefault="0016509A">
            <w:r>
              <w:rPr>
                <w:rFonts w:ascii="Times New Roman" w:eastAsia="Times New Roman" w:hAnsi="Times New Roman" w:cs="Times New Roman"/>
                <w:sz w:val="24"/>
              </w:rPr>
              <w:t xml:space="preserve">VALIDITY OF MEASURES </w:t>
            </w:r>
          </w:p>
        </w:tc>
        <w:tc>
          <w:tcPr>
            <w:tcW w:w="6147" w:type="dxa"/>
            <w:tcBorders>
              <w:top w:val="single" w:sz="4" w:space="0" w:color="000000"/>
              <w:left w:val="single" w:sz="4" w:space="0" w:color="000000"/>
              <w:bottom w:val="single" w:sz="4" w:space="0" w:color="000000"/>
              <w:right w:val="single" w:sz="4" w:space="0" w:color="000000"/>
            </w:tcBorders>
          </w:tcPr>
          <w:p w14:paraId="2FC65023" w14:textId="77777777" w:rsidR="00AF3B2C" w:rsidRDefault="0016509A">
            <w:r>
              <w:rPr>
                <w:rFonts w:ascii="Times New Roman" w:eastAsia="Times New Roman" w:hAnsi="Times New Roman" w:cs="Times New Roman"/>
                <w:sz w:val="24"/>
              </w:rPr>
              <w:t xml:space="preserve">Additional studies are cited where one study looked at utilization of nurses to educate and advocate in effort to </w:t>
            </w:r>
          </w:p>
        </w:tc>
      </w:tr>
    </w:tbl>
    <w:p w14:paraId="3968FF85" w14:textId="77777777" w:rsidR="00AF3B2C" w:rsidRDefault="00AF3B2C">
      <w:pPr>
        <w:spacing w:after="0"/>
        <w:ind w:left="-1440" w:right="8978"/>
      </w:pPr>
    </w:p>
    <w:tbl>
      <w:tblPr>
        <w:tblStyle w:val="TableGrid"/>
        <w:tblW w:w="9352" w:type="dxa"/>
        <w:tblInd w:w="5" w:type="dxa"/>
        <w:tblCellMar>
          <w:top w:w="14" w:type="dxa"/>
          <w:left w:w="108" w:type="dxa"/>
          <w:right w:w="60" w:type="dxa"/>
        </w:tblCellMar>
        <w:tblLook w:val="04A0" w:firstRow="1" w:lastRow="0" w:firstColumn="1" w:lastColumn="0" w:noHBand="0" w:noVBand="1"/>
      </w:tblPr>
      <w:tblGrid>
        <w:gridCol w:w="3205"/>
        <w:gridCol w:w="6147"/>
      </w:tblGrid>
      <w:tr w:rsidR="00AF3B2C" w14:paraId="0B4DB9F9" w14:textId="77777777">
        <w:trPr>
          <w:trHeight w:val="3322"/>
        </w:trPr>
        <w:tc>
          <w:tcPr>
            <w:tcW w:w="3205" w:type="dxa"/>
            <w:tcBorders>
              <w:top w:val="single" w:sz="4" w:space="0" w:color="000000"/>
              <w:left w:val="single" w:sz="4" w:space="0" w:color="000000"/>
              <w:bottom w:val="single" w:sz="4" w:space="0" w:color="000000"/>
              <w:right w:val="single" w:sz="4" w:space="0" w:color="000000"/>
            </w:tcBorders>
          </w:tcPr>
          <w:p w14:paraId="0C1F6FF4" w14:textId="77777777" w:rsidR="00AF3B2C" w:rsidRDefault="00AF3B2C"/>
        </w:tc>
        <w:tc>
          <w:tcPr>
            <w:tcW w:w="6147" w:type="dxa"/>
            <w:tcBorders>
              <w:top w:val="single" w:sz="4" w:space="0" w:color="000000"/>
              <w:left w:val="single" w:sz="4" w:space="0" w:color="000000"/>
              <w:bottom w:val="single" w:sz="4" w:space="0" w:color="000000"/>
              <w:right w:val="single" w:sz="4" w:space="0" w:color="000000"/>
            </w:tcBorders>
          </w:tcPr>
          <w:p w14:paraId="2D16A6ED" w14:textId="77777777" w:rsidR="00AF3B2C" w:rsidRDefault="0016509A">
            <w:pPr>
              <w:spacing w:line="476" w:lineRule="auto"/>
            </w:pPr>
            <w:r>
              <w:rPr>
                <w:rFonts w:ascii="Times New Roman" w:eastAsia="Times New Roman" w:hAnsi="Times New Roman" w:cs="Times New Roman"/>
                <w:sz w:val="24"/>
              </w:rPr>
              <w:t xml:space="preserve">reducing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and another collaborative effort where the aim was to reduce 30% of 30 day readmission. </w:t>
            </w:r>
          </w:p>
          <w:p w14:paraId="590EB048" w14:textId="77777777" w:rsidR="00AF3B2C" w:rsidRDefault="0016509A">
            <w:pPr>
              <w:spacing w:after="252"/>
            </w:pPr>
            <w:r>
              <w:rPr>
                <w:rFonts w:ascii="Times New Roman" w:eastAsia="Times New Roman" w:hAnsi="Times New Roman" w:cs="Times New Roman"/>
                <w:sz w:val="24"/>
              </w:rPr>
              <w:t xml:space="preserve">Variables which were discussed include:  </w:t>
            </w:r>
          </w:p>
          <w:p w14:paraId="238DA05C" w14:textId="77777777" w:rsidR="00AF3B2C" w:rsidRDefault="0016509A">
            <w:r>
              <w:rPr>
                <w:rFonts w:ascii="Times New Roman" w:eastAsia="Times New Roman" w:hAnsi="Times New Roman" w:cs="Times New Roman"/>
                <w:sz w:val="24"/>
              </w:rPr>
              <w:t xml:space="preserve">performing admission assessments, providing effecting teaching and enhanced learning, real time patient family communication, and post-hospital follow-up. </w:t>
            </w:r>
          </w:p>
        </w:tc>
      </w:tr>
      <w:tr w:rsidR="00AF3B2C" w14:paraId="4A808AC4" w14:textId="77777777">
        <w:trPr>
          <w:trHeight w:val="3322"/>
        </w:trPr>
        <w:tc>
          <w:tcPr>
            <w:tcW w:w="3205" w:type="dxa"/>
            <w:tcBorders>
              <w:top w:val="single" w:sz="4" w:space="0" w:color="000000"/>
              <w:left w:val="single" w:sz="4" w:space="0" w:color="000000"/>
              <w:bottom w:val="single" w:sz="4" w:space="0" w:color="000000"/>
              <w:right w:val="single" w:sz="4" w:space="0" w:color="000000"/>
            </w:tcBorders>
          </w:tcPr>
          <w:p w14:paraId="3FE4430C" w14:textId="77777777" w:rsidR="00AF3B2C" w:rsidRDefault="0016509A">
            <w:r>
              <w:rPr>
                <w:rFonts w:ascii="Times New Roman" w:eastAsia="Times New Roman" w:hAnsi="Times New Roman" w:cs="Times New Roman"/>
                <w:sz w:val="24"/>
              </w:rPr>
              <w:t xml:space="preserve">FINDINGS/RESULTS </w:t>
            </w:r>
          </w:p>
        </w:tc>
        <w:tc>
          <w:tcPr>
            <w:tcW w:w="6147" w:type="dxa"/>
            <w:tcBorders>
              <w:top w:val="single" w:sz="4" w:space="0" w:color="000000"/>
              <w:left w:val="single" w:sz="4" w:space="0" w:color="000000"/>
              <w:bottom w:val="single" w:sz="4" w:space="0" w:color="000000"/>
              <w:right w:val="single" w:sz="4" w:space="0" w:color="000000"/>
            </w:tcBorders>
          </w:tcPr>
          <w:p w14:paraId="32ED090A" w14:textId="77777777" w:rsidR="00AF3B2C" w:rsidRDefault="0016509A">
            <w:pPr>
              <w:ind w:right="72"/>
            </w:pPr>
            <w:r>
              <w:rPr>
                <w:rFonts w:ascii="Times New Roman" w:eastAsia="Times New Roman" w:hAnsi="Times New Roman" w:cs="Times New Roman"/>
                <w:sz w:val="24"/>
              </w:rPr>
              <w:t xml:space="preserve">The author cited the STAAR initiative study for identifying 5 strategies showing evidence of reduction in readmissions. The strategies are comprehensive discharge planning with timely communication, post discharge support, multidisciplinary team-based management, </w:t>
            </w:r>
            <w:proofErr w:type="gramStart"/>
            <w:r>
              <w:rPr>
                <w:rFonts w:ascii="Times New Roman" w:eastAsia="Times New Roman" w:hAnsi="Times New Roman" w:cs="Times New Roman"/>
                <w:sz w:val="24"/>
              </w:rPr>
              <w:t>patient  education</w:t>
            </w:r>
            <w:proofErr w:type="gramEnd"/>
            <w:r>
              <w:rPr>
                <w:rFonts w:ascii="Times New Roman" w:eastAsia="Times New Roman" w:hAnsi="Times New Roman" w:cs="Times New Roman"/>
                <w:sz w:val="24"/>
              </w:rPr>
              <w:t xml:space="preserve"> and remote monitoring services. </w:t>
            </w:r>
          </w:p>
        </w:tc>
      </w:tr>
      <w:tr w:rsidR="00AF3B2C" w14:paraId="2CD376A3" w14:textId="77777777">
        <w:trPr>
          <w:trHeight w:val="5531"/>
        </w:trPr>
        <w:tc>
          <w:tcPr>
            <w:tcW w:w="3205" w:type="dxa"/>
            <w:tcBorders>
              <w:top w:val="single" w:sz="4" w:space="0" w:color="000000"/>
              <w:left w:val="single" w:sz="4" w:space="0" w:color="000000"/>
              <w:bottom w:val="single" w:sz="4" w:space="0" w:color="000000"/>
              <w:right w:val="single" w:sz="4" w:space="0" w:color="000000"/>
            </w:tcBorders>
          </w:tcPr>
          <w:p w14:paraId="40585BA4" w14:textId="77777777" w:rsidR="00AF3B2C" w:rsidRDefault="0016509A">
            <w:r>
              <w:rPr>
                <w:rFonts w:ascii="Times New Roman" w:eastAsia="Times New Roman" w:hAnsi="Times New Roman" w:cs="Times New Roman"/>
                <w:sz w:val="24"/>
              </w:rPr>
              <w:t xml:space="preserve">CONCLUSIONS BY RESEARCHER </w:t>
            </w:r>
          </w:p>
        </w:tc>
        <w:tc>
          <w:tcPr>
            <w:tcW w:w="6147" w:type="dxa"/>
            <w:tcBorders>
              <w:top w:val="single" w:sz="4" w:space="0" w:color="000000"/>
              <w:left w:val="single" w:sz="4" w:space="0" w:color="000000"/>
              <w:bottom w:val="single" w:sz="4" w:space="0" w:color="000000"/>
              <w:right w:val="single" w:sz="4" w:space="0" w:color="000000"/>
            </w:tcBorders>
          </w:tcPr>
          <w:p w14:paraId="18C085A3" w14:textId="77777777" w:rsidR="00AF3B2C" w:rsidRDefault="0016509A">
            <w:pPr>
              <w:ind w:right="20"/>
            </w:pPr>
            <w:r>
              <w:rPr>
                <w:rFonts w:ascii="Times New Roman" w:eastAsia="Times New Roman" w:hAnsi="Times New Roman" w:cs="Times New Roman"/>
                <w:sz w:val="24"/>
              </w:rPr>
              <w:t xml:space="preserve">The author urges nurses to utilization various strategies in their effort to reduce </w:t>
            </w:r>
            <w:proofErr w:type="gramStart"/>
            <w:r>
              <w:rPr>
                <w:rFonts w:ascii="Times New Roman" w:eastAsia="Times New Roman" w:hAnsi="Times New Roman" w:cs="Times New Roman"/>
                <w:sz w:val="24"/>
              </w:rPr>
              <w:t>30 day</w:t>
            </w:r>
            <w:proofErr w:type="gramEnd"/>
            <w:r>
              <w:rPr>
                <w:rFonts w:ascii="Times New Roman" w:eastAsia="Times New Roman" w:hAnsi="Times New Roman" w:cs="Times New Roman"/>
                <w:sz w:val="24"/>
              </w:rPr>
              <w:t xml:space="preserve"> readmission for healthcare facilities and in effort reduce the overall health care cost.  The author asks nurses to practice data collection and admission assessments to understand the patient and their needs, be actively involved in teaching and communicating effectively with the patients and their </w:t>
            </w:r>
            <w:proofErr w:type="gramStart"/>
            <w:r>
              <w:rPr>
                <w:rFonts w:ascii="Times New Roman" w:eastAsia="Times New Roman" w:hAnsi="Times New Roman" w:cs="Times New Roman"/>
                <w:sz w:val="24"/>
              </w:rPr>
              <w:t>families, and</w:t>
            </w:r>
            <w:proofErr w:type="gramEnd"/>
            <w:r>
              <w:rPr>
                <w:rFonts w:ascii="Times New Roman" w:eastAsia="Times New Roman" w:hAnsi="Times New Roman" w:cs="Times New Roman"/>
                <w:sz w:val="24"/>
              </w:rPr>
              <w:t xml:space="preserve"> urges nurses to have a system of post-hospital care follow up via phone call in order to ensure the patients are following their regiments and to ensure effective care is provided. </w:t>
            </w:r>
          </w:p>
        </w:tc>
      </w:tr>
      <w:tr w:rsidR="00AF3B2C" w14:paraId="27C9DD8F" w14:textId="77777777">
        <w:trPr>
          <w:trHeight w:val="6635"/>
        </w:trPr>
        <w:tc>
          <w:tcPr>
            <w:tcW w:w="3205" w:type="dxa"/>
            <w:tcBorders>
              <w:top w:val="single" w:sz="4" w:space="0" w:color="000000"/>
              <w:left w:val="single" w:sz="4" w:space="0" w:color="000000"/>
              <w:bottom w:val="single" w:sz="4" w:space="0" w:color="000000"/>
              <w:right w:val="single" w:sz="4" w:space="0" w:color="000000"/>
            </w:tcBorders>
          </w:tcPr>
          <w:p w14:paraId="477B1C70" w14:textId="77777777" w:rsidR="00AF3B2C" w:rsidRDefault="0016509A">
            <w:r>
              <w:rPr>
                <w:rFonts w:ascii="Times New Roman" w:eastAsia="Times New Roman" w:hAnsi="Times New Roman" w:cs="Times New Roman"/>
                <w:sz w:val="24"/>
              </w:rPr>
              <w:lastRenderedPageBreak/>
              <w:t xml:space="preserve">STRENGTHS AND WEAKNESSES </w:t>
            </w:r>
          </w:p>
        </w:tc>
        <w:tc>
          <w:tcPr>
            <w:tcW w:w="6147" w:type="dxa"/>
            <w:tcBorders>
              <w:top w:val="single" w:sz="4" w:space="0" w:color="000000"/>
              <w:left w:val="single" w:sz="4" w:space="0" w:color="000000"/>
              <w:bottom w:val="single" w:sz="4" w:space="0" w:color="000000"/>
              <w:right w:val="single" w:sz="4" w:space="0" w:color="000000"/>
            </w:tcBorders>
          </w:tcPr>
          <w:p w14:paraId="58FECAA1" w14:textId="77777777" w:rsidR="00AF3B2C" w:rsidRDefault="0016509A">
            <w:pPr>
              <w:spacing w:line="476" w:lineRule="auto"/>
            </w:pPr>
            <w:r>
              <w:rPr>
                <w:rFonts w:ascii="Times New Roman" w:eastAsia="Times New Roman" w:hAnsi="Times New Roman" w:cs="Times New Roman"/>
                <w:sz w:val="24"/>
              </w:rPr>
              <w:t xml:space="preserve">The strengths of the periodical </w:t>
            </w:r>
            <w:proofErr w:type="gramStart"/>
            <w:r>
              <w:rPr>
                <w:rFonts w:ascii="Times New Roman" w:eastAsia="Times New Roman" w:hAnsi="Times New Roman" w:cs="Times New Roman"/>
                <w:sz w:val="24"/>
              </w:rPr>
              <w:t>involves</w:t>
            </w:r>
            <w:proofErr w:type="gramEnd"/>
            <w:r>
              <w:rPr>
                <w:rFonts w:ascii="Times New Roman" w:eastAsia="Times New Roman" w:hAnsi="Times New Roman" w:cs="Times New Roman"/>
                <w:sz w:val="24"/>
              </w:rPr>
              <w:t xml:space="preserve"> in providing anecdotal and real life perspective from nurses who reported ineffective methods and strategies involved which led to multiple hospital readmission for discharged patients. The weakness of the periodic lied in the lack of stating how effective the best practices discussed were in comparison </w:t>
            </w:r>
            <w:proofErr w:type="gramStart"/>
            <w:r>
              <w:rPr>
                <w:rFonts w:ascii="Times New Roman" w:eastAsia="Times New Roman" w:hAnsi="Times New Roman" w:cs="Times New Roman"/>
                <w:sz w:val="24"/>
              </w:rPr>
              <w:t>to  ineffective</w:t>
            </w:r>
            <w:proofErr w:type="gramEnd"/>
            <w:r>
              <w:rPr>
                <w:rFonts w:ascii="Times New Roman" w:eastAsia="Times New Roman" w:hAnsi="Times New Roman" w:cs="Times New Roman"/>
                <w:sz w:val="24"/>
              </w:rPr>
              <w:t xml:space="preserve"> strategies. In this case the author cites a previous study mentioning the effective strategies but does not provide data to support the claims.   </w:t>
            </w:r>
          </w:p>
          <w:p w14:paraId="41B06971" w14:textId="77777777" w:rsidR="00AF3B2C" w:rsidRDefault="0016509A">
            <w:r>
              <w:rPr>
                <w:rFonts w:ascii="Times New Roman" w:eastAsia="Times New Roman" w:hAnsi="Times New Roman" w:cs="Times New Roman"/>
                <w:sz w:val="24"/>
              </w:rPr>
              <w:t xml:space="preserve">The periodic serves as a reminder and advisory piece to nurses, </w:t>
            </w:r>
            <w:proofErr w:type="gramStart"/>
            <w:r>
              <w:rPr>
                <w:rFonts w:ascii="Times New Roman" w:eastAsia="Times New Roman" w:hAnsi="Times New Roman" w:cs="Times New Roman"/>
                <w:sz w:val="24"/>
              </w:rPr>
              <w:t>in an effort to</w:t>
            </w:r>
            <w:proofErr w:type="gramEnd"/>
            <w:r>
              <w:rPr>
                <w:rFonts w:ascii="Times New Roman" w:eastAsia="Times New Roman" w:hAnsi="Times New Roman" w:cs="Times New Roman"/>
                <w:sz w:val="24"/>
              </w:rPr>
              <w:t xml:space="preserve"> promote practices and reduce hospital readmissions. </w:t>
            </w:r>
          </w:p>
        </w:tc>
      </w:tr>
    </w:tbl>
    <w:p w14:paraId="064571B2" w14:textId="77777777" w:rsidR="00AF3B2C" w:rsidRDefault="0016509A">
      <w:pPr>
        <w:spacing w:after="0"/>
        <w:jc w:val="both"/>
      </w:pPr>
      <w:r>
        <w:t xml:space="preserve"> </w:t>
      </w:r>
    </w:p>
    <w:sectPr w:rsidR="00AF3B2C">
      <w:headerReference w:type="even" r:id="rId29"/>
      <w:headerReference w:type="default" r:id="rId30"/>
      <w:headerReference w:type="first" r:id="rId31"/>
      <w:pgSz w:w="12240" w:h="15840"/>
      <w:pgMar w:top="1445" w:right="3262" w:bottom="1637"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F4F2" w14:textId="77777777" w:rsidR="00E51183" w:rsidRDefault="00E51183">
      <w:pPr>
        <w:spacing w:after="0" w:line="240" w:lineRule="auto"/>
      </w:pPr>
      <w:r>
        <w:separator/>
      </w:r>
    </w:p>
  </w:endnote>
  <w:endnote w:type="continuationSeparator" w:id="0">
    <w:p w14:paraId="2960CF68" w14:textId="77777777" w:rsidR="00E51183" w:rsidRDefault="00E5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8432" w14:textId="77777777" w:rsidR="00E51183" w:rsidRDefault="00E51183">
      <w:pPr>
        <w:spacing w:after="0" w:line="240" w:lineRule="auto"/>
      </w:pPr>
      <w:r>
        <w:separator/>
      </w:r>
    </w:p>
  </w:footnote>
  <w:footnote w:type="continuationSeparator" w:id="0">
    <w:p w14:paraId="583E8247" w14:textId="77777777" w:rsidR="00E51183" w:rsidRDefault="00E5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8DF5" w14:textId="77777777" w:rsidR="00AF3B2C" w:rsidRDefault="0016509A">
    <w:pPr>
      <w:spacing w:after="0"/>
      <w:ind w:right="-1826"/>
      <w:jc w:val="right"/>
    </w:pPr>
    <w:r>
      <w:fldChar w:fldCharType="begin"/>
    </w:r>
    <w:r>
      <w:instrText xml:space="preserve"> PAGE   \* MERGEFORMAT </w:instrText>
    </w:r>
    <w:r>
      <w:fldChar w:fldCharType="separate"/>
    </w:r>
    <w:r>
      <w:t>1</w:t>
    </w:r>
    <w:r>
      <w:fldChar w:fldCharType="end"/>
    </w:r>
    <w:r>
      <w:t xml:space="preserve"> </w:t>
    </w:r>
  </w:p>
  <w:p w14:paraId="2C7BCD4B" w14:textId="77777777" w:rsidR="00AF3B2C" w:rsidRDefault="0016509A">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8670" w14:textId="77777777" w:rsidR="00AF3B2C" w:rsidRDefault="0016509A">
    <w:pPr>
      <w:spacing w:after="0"/>
      <w:ind w:right="-1826"/>
      <w:jc w:val="right"/>
    </w:pPr>
    <w:r>
      <w:fldChar w:fldCharType="begin"/>
    </w:r>
    <w:r>
      <w:instrText xml:space="preserve"> PAGE   \* MERGEFORMAT </w:instrText>
    </w:r>
    <w:r>
      <w:fldChar w:fldCharType="separate"/>
    </w:r>
    <w:r>
      <w:t>1</w:t>
    </w:r>
    <w:r>
      <w:fldChar w:fldCharType="end"/>
    </w:r>
    <w:r>
      <w:t xml:space="preserve"> </w:t>
    </w:r>
  </w:p>
  <w:p w14:paraId="7F075625" w14:textId="77777777" w:rsidR="00AF3B2C" w:rsidRDefault="0016509A">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77BE" w14:textId="77777777" w:rsidR="00AF3B2C" w:rsidRDefault="0016509A">
    <w:pPr>
      <w:spacing w:after="0"/>
      <w:ind w:right="-1826"/>
      <w:jc w:val="right"/>
    </w:pPr>
    <w:r>
      <w:fldChar w:fldCharType="begin"/>
    </w:r>
    <w:r>
      <w:instrText xml:space="preserve"> PAGE   \* MERGEFORMAT </w:instrText>
    </w:r>
    <w:r>
      <w:fldChar w:fldCharType="separate"/>
    </w:r>
    <w:r>
      <w:t>1</w:t>
    </w:r>
    <w:r>
      <w:fldChar w:fldCharType="end"/>
    </w:r>
    <w:r>
      <w:t xml:space="preserve"> </w:t>
    </w:r>
  </w:p>
  <w:p w14:paraId="32DEA551" w14:textId="77777777" w:rsidR="00AF3B2C" w:rsidRDefault="0016509A">
    <w:pPr>
      <w:spacing w:after="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2C"/>
    <w:rsid w:val="0016509A"/>
    <w:rsid w:val="00AB50AE"/>
    <w:rsid w:val="00AF3B2C"/>
    <w:rsid w:val="00E253DF"/>
    <w:rsid w:val="00E5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5D9F"/>
  <w15:docId w15:val="{77705B67-48F8-49CE-A2D8-DBBD58BA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s12028-013-9908-0" TargetMode="External"/><Relationship Id="rId13" Type="http://schemas.openxmlformats.org/officeDocument/2006/relationships/hyperlink" Target="https://doi.org/10.1007/s12028-013-9908-0" TargetMode="External"/><Relationship Id="rId18" Type="http://schemas.openxmlformats.org/officeDocument/2006/relationships/hyperlink" Target="https://doi.org/10.1007/s11606-012-2229-8" TargetMode="External"/><Relationship Id="rId26" Type="http://schemas.openxmlformats.org/officeDocument/2006/relationships/hyperlink" Target="https://doi.org/10.1161/circoutcomes.111.000101" TargetMode="External"/><Relationship Id="rId3" Type="http://schemas.openxmlformats.org/officeDocument/2006/relationships/webSettings" Target="webSettings.xml"/><Relationship Id="rId21" Type="http://schemas.openxmlformats.org/officeDocument/2006/relationships/hyperlink" Target="https://doi.org/10.1007/s11606-012-2229-8" TargetMode="External"/><Relationship Id="rId7" Type="http://schemas.openxmlformats.org/officeDocument/2006/relationships/hyperlink" Target="https://doi.org/10.1007/s12028-013-9908-0" TargetMode="External"/><Relationship Id="rId12" Type="http://schemas.openxmlformats.org/officeDocument/2006/relationships/hyperlink" Target="https://doi.org/10.1007/s12028-013-9908-0" TargetMode="External"/><Relationship Id="rId17" Type="http://schemas.openxmlformats.org/officeDocument/2006/relationships/hyperlink" Target="https://doi.org/10.1007/s11606-012-2229-8" TargetMode="External"/><Relationship Id="rId25" Type="http://schemas.openxmlformats.org/officeDocument/2006/relationships/hyperlink" Target="https://doi.org/10.1161/circoutcomes.111.00010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007/s11606-012-2229-8" TargetMode="External"/><Relationship Id="rId20" Type="http://schemas.openxmlformats.org/officeDocument/2006/relationships/hyperlink" Target="https://doi.org/10.1007/s11606-012-2229-8"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i.org/10.1007/s12028-013-9908-0" TargetMode="External"/><Relationship Id="rId11" Type="http://schemas.openxmlformats.org/officeDocument/2006/relationships/hyperlink" Target="https://doi.org/10.1007/s12028-013-9908-0" TargetMode="External"/><Relationship Id="rId24" Type="http://schemas.openxmlformats.org/officeDocument/2006/relationships/hyperlink" Target="https://doi.org/10.1056/nejmp1201598"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i.org/10.1007/s11606-012-2229-8" TargetMode="External"/><Relationship Id="rId23" Type="http://schemas.openxmlformats.org/officeDocument/2006/relationships/hyperlink" Target="https://doi.org/10.1056/nejmp1201598" TargetMode="External"/><Relationship Id="rId28" Type="http://schemas.openxmlformats.org/officeDocument/2006/relationships/hyperlink" Target="https://doi.org/10.1097/01.naj.0000407308.53587.02" TargetMode="External"/><Relationship Id="rId10" Type="http://schemas.openxmlformats.org/officeDocument/2006/relationships/hyperlink" Target="https://doi.org/10.1007/s12028-013-9908-0" TargetMode="External"/><Relationship Id="rId19" Type="http://schemas.openxmlformats.org/officeDocument/2006/relationships/hyperlink" Target="https://doi.org/10.1007/s11606-012-2229-8"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doi.org/10.1007/s12028-013-9908-0" TargetMode="External"/><Relationship Id="rId14" Type="http://schemas.openxmlformats.org/officeDocument/2006/relationships/hyperlink" Target="https://doi.org/10.1007/s12028-013-9908-0" TargetMode="External"/><Relationship Id="rId22" Type="http://schemas.openxmlformats.org/officeDocument/2006/relationships/hyperlink" Target="https://doi.org/10.1007/s11606-012-2229-8" TargetMode="External"/><Relationship Id="rId27" Type="http://schemas.openxmlformats.org/officeDocument/2006/relationships/hyperlink" Target="https://doi.org/10.1097/01.naj.0000407308.53587.02"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30 Days Hospital Readmission: Annotated Bibliography</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Days Hospital Readmission: Annotated Bibliography</dc:title>
  <dc:subject/>
  <dc:creator>Unknown</dc:creator>
  <cp:keywords/>
  <cp:lastModifiedBy>Mariia T.</cp:lastModifiedBy>
  <cp:revision>3</cp:revision>
  <dcterms:created xsi:type="dcterms:W3CDTF">2021-11-10T17:18:00Z</dcterms:created>
  <dcterms:modified xsi:type="dcterms:W3CDTF">2021-11-10T17:23:00Z</dcterms:modified>
</cp:coreProperties>
</file>