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57" w:rsidRDefault="00D25361">
      <w:pPr>
        <w:pBdr>
          <w:top w:val="nil"/>
          <w:left w:val="nil"/>
          <w:bottom w:val="nil"/>
          <w:right w:val="nil"/>
          <w:between w:val="nil"/>
        </w:pBdr>
        <w:spacing w:before="120"/>
        <w:ind w:left="720"/>
        <w:jc w:val="center"/>
        <w:rPr>
          <w:rFonts w:ascii="Cambria" w:eastAsia="Cambria" w:hAnsi="Cambria" w:cs="Cambria"/>
          <w:b/>
          <w:color w:val="000000"/>
        </w:rPr>
      </w:pPr>
      <w:bookmarkStart w:id="0" w:name="_GoBack"/>
      <w:bookmarkEnd w:id="0"/>
      <w:r>
        <w:rPr>
          <w:rFonts w:ascii="Cambria" w:eastAsia="Cambria" w:hAnsi="Cambria" w:cs="Cambria"/>
          <w:b/>
          <w:color w:val="000000"/>
          <w:sz w:val="32"/>
          <w:szCs w:val="32"/>
        </w:rPr>
        <w:t>CONSORT 2010 checklist of information to include when reporting a randomised trial</w:t>
      </w:r>
      <w:r>
        <w:rPr>
          <w:rFonts w:ascii="Cambria" w:eastAsia="Cambria" w:hAnsi="Cambria" w:cs="Cambria"/>
          <w:b/>
          <w:color w:val="000000"/>
        </w:rPr>
        <w:t xml:space="preserve">* </w:t>
      </w:r>
    </w:p>
    <w:p w:rsidR="00B47657" w:rsidRDefault="00B47657">
      <w:pPr>
        <w:pBdr>
          <w:top w:val="nil"/>
          <w:left w:val="nil"/>
          <w:bottom w:val="nil"/>
          <w:right w:val="nil"/>
          <w:between w:val="nil"/>
        </w:pBdr>
        <w:tabs>
          <w:tab w:val="left" w:pos="2160"/>
        </w:tabs>
        <w:spacing w:before="120"/>
        <w:jc w:val="center"/>
        <w:rPr>
          <w:rFonts w:ascii="Cambria" w:eastAsia="Cambria" w:hAnsi="Cambria" w:cs="Cambria"/>
          <w:b/>
          <w:color w:val="000000"/>
          <w:sz w:val="8"/>
          <w:szCs w:val="8"/>
        </w:rPr>
      </w:pPr>
    </w:p>
    <w:tbl>
      <w:tblPr>
        <w:tblStyle w:val="a"/>
        <w:tblW w:w="15498" w:type="dxa"/>
        <w:tblLayout w:type="fixed"/>
        <w:tblLook w:val="0000"/>
      </w:tblPr>
      <w:tblGrid>
        <w:gridCol w:w="2088"/>
        <w:gridCol w:w="810"/>
        <w:gridCol w:w="10980"/>
        <w:gridCol w:w="1620"/>
      </w:tblGrid>
      <w:tr w:rsidR="00B47657">
        <w:tc>
          <w:tcPr>
            <w:tcW w:w="2088" w:type="dxa"/>
            <w:tcBorders>
              <w:top w:val="single" w:sz="12" w:space="0" w:color="000000"/>
              <w:bottom w:val="single" w:sz="4" w:space="0" w:color="000000"/>
            </w:tcBorders>
            <w:shd w:val="clear" w:color="auto" w:fill="C6D9F1"/>
          </w:tcPr>
          <w:p w:rsidR="00B47657" w:rsidRDefault="00D25361">
            <w:pPr>
              <w:pBdr>
                <w:top w:val="nil"/>
                <w:left w:val="nil"/>
                <w:bottom w:val="nil"/>
                <w:right w:val="nil"/>
                <w:between w:val="nil"/>
              </w:pBdr>
              <w:spacing w:before="120"/>
              <w:rPr>
                <w:rFonts w:ascii="Arial" w:eastAsia="Arial" w:hAnsi="Arial" w:cs="Arial"/>
                <w:b/>
                <w:color w:val="000000"/>
              </w:rPr>
            </w:pPr>
            <w:r>
              <w:rPr>
                <w:rFonts w:ascii="Arial" w:eastAsia="Arial" w:hAnsi="Arial" w:cs="Arial"/>
                <w:b/>
                <w:color w:val="000000"/>
              </w:rPr>
              <w:t>Section/Topic</w:t>
            </w:r>
          </w:p>
        </w:tc>
        <w:tc>
          <w:tcPr>
            <w:tcW w:w="810" w:type="dxa"/>
            <w:tcBorders>
              <w:top w:val="single" w:sz="12" w:space="0" w:color="000000"/>
              <w:bottom w:val="single" w:sz="4" w:space="0" w:color="000000"/>
            </w:tcBorders>
            <w:shd w:val="clear" w:color="auto" w:fill="C6D9F1"/>
          </w:tcPr>
          <w:p w:rsidR="00B47657" w:rsidRDefault="00D25361">
            <w:pPr>
              <w:pBdr>
                <w:top w:val="nil"/>
                <w:left w:val="nil"/>
                <w:bottom w:val="nil"/>
                <w:right w:val="nil"/>
                <w:between w:val="nil"/>
              </w:pBdr>
              <w:spacing w:before="120"/>
              <w:jc w:val="center"/>
              <w:rPr>
                <w:rFonts w:ascii="Arial" w:eastAsia="Arial" w:hAnsi="Arial" w:cs="Arial"/>
                <w:b/>
                <w:color w:val="000000"/>
              </w:rPr>
            </w:pPr>
            <w:r>
              <w:rPr>
                <w:rFonts w:ascii="Arial" w:eastAsia="Arial" w:hAnsi="Arial" w:cs="Arial"/>
                <w:b/>
                <w:color w:val="000000"/>
              </w:rPr>
              <w:t>Item No</w:t>
            </w:r>
          </w:p>
        </w:tc>
        <w:tc>
          <w:tcPr>
            <w:tcW w:w="10980" w:type="dxa"/>
            <w:tcBorders>
              <w:top w:val="single" w:sz="12" w:space="0" w:color="000000"/>
              <w:bottom w:val="single" w:sz="4" w:space="0" w:color="000000"/>
            </w:tcBorders>
            <w:shd w:val="clear" w:color="auto" w:fill="C6D9F1"/>
          </w:tcPr>
          <w:p w:rsidR="00B47657" w:rsidRDefault="00D25361">
            <w:pPr>
              <w:pBdr>
                <w:top w:val="nil"/>
                <w:left w:val="nil"/>
                <w:bottom w:val="nil"/>
                <w:right w:val="nil"/>
                <w:between w:val="nil"/>
              </w:pBdr>
              <w:spacing w:before="120"/>
              <w:rPr>
                <w:rFonts w:ascii="Arial" w:eastAsia="Arial" w:hAnsi="Arial" w:cs="Arial"/>
                <w:b/>
                <w:color w:val="000000"/>
              </w:rPr>
            </w:pPr>
            <w:r>
              <w:rPr>
                <w:rFonts w:ascii="Arial" w:eastAsia="Arial" w:hAnsi="Arial" w:cs="Arial"/>
                <w:b/>
                <w:color w:val="000000"/>
              </w:rPr>
              <w:t>Checklist item</w:t>
            </w:r>
          </w:p>
        </w:tc>
        <w:tc>
          <w:tcPr>
            <w:tcW w:w="1620" w:type="dxa"/>
            <w:tcBorders>
              <w:top w:val="single" w:sz="12" w:space="0" w:color="000000"/>
              <w:bottom w:val="single" w:sz="4" w:space="0" w:color="000000"/>
            </w:tcBorders>
            <w:shd w:val="clear" w:color="auto" w:fill="C6D9F1"/>
          </w:tcPr>
          <w:p w:rsidR="00B47657" w:rsidRDefault="00D25361">
            <w:pPr>
              <w:pBdr>
                <w:top w:val="nil"/>
                <w:left w:val="nil"/>
                <w:bottom w:val="nil"/>
                <w:right w:val="nil"/>
                <w:between w:val="nil"/>
              </w:pBdr>
              <w:spacing w:before="120"/>
              <w:jc w:val="center"/>
              <w:rPr>
                <w:rFonts w:ascii="Arial" w:eastAsia="Arial" w:hAnsi="Arial" w:cs="Arial"/>
                <w:b/>
                <w:color w:val="000000"/>
              </w:rPr>
            </w:pPr>
            <w:r>
              <w:rPr>
                <w:rFonts w:ascii="Arial" w:eastAsia="Arial" w:hAnsi="Arial" w:cs="Arial"/>
                <w:b/>
                <w:color w:val="000000"/>
              </w:rPr>
              <w:t>Reported on page No</w:t>
            </w:r>
          </w:p>
        </w:tc>
      </w:tr>
      <w:tr w:rsidR="00B47657" w:rsidTr="000A6140">
        <w:trPr>
          <w:trHeight w:val="467"/>
        </w:trPr>
        <w:tc>
          <w:tcPr>
            <w:tcW w:w="15498" w:type="dxa"/>
            <w:gridSpan w:val="4"/>
            <w:tcBorders>
              <w:top w:val="single" w:sz="4" w:space="0" w:color="000000"/>
            </w:tcBorders>
          </w:tcPr>
          <w:p w:rsidR="00B47657" w:rsidRDefault="00D25361">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Title and abstract</w:t>
            </w:r>
          </w:p>
        </w:tc>
      </w:tr>
      <w:tr w:rsidR="00B47657">
        <w:tc>
          <w:tcPr>
            <w:tcW w:w="2088" w:type="dxa"/>
            <w:vMerge w:val="restart"/>
          </w:tcPr>
          <w:p w:rsidR="00B47657" w:rsidRDefault="00B47657">
            <w:pPr>
              <w:rPr>
                <w:rFonts w:ascii="Arial" w:eastAsia="Arial" w:hAnsi="Arial" w:cs="Arial"/>
                <w:sz w:val="22"/>
                <w:szCs w:val="22"/>
              </w:rPr>
            </w:pP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1a</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Identification as a randomised trial in the title</w:t>
            </w:r>
          </w:p>
        </w:tc>
        <w:tc>
          <w:tcPr>
            <w:tcW w:w="1620" w:type="dxa"/>
            <w:tcBorders>
              <w:bottom w:val="single" w:sz="4" w:space="0" w:color="000000"/>
            </w:tcBorders>
          </w:tcPr>
          <w:p w:rsidR="00B47657" w:rsidRDefault="00B47657">
            <w:pPr>
              <w:rPr>
                <w:rFonts w:ascii="Arial" w:eastAsia="Arial" w:hAnsi="Arial" w:cs="Arial"/>
                <w:sz w:val="22"/>
                <w:szCs w:val="22"/>
              </w:rPr>
            </w:pPr>
          </w:p>
        </w:tc>
      </w:tr>
      <w:tr w:rsidR="00B47657">
        <w:tc>
          <w:tcPr>
            <w:tcW w:w="2088" w:type="dxa"/>
            <w:vMerge/>
          </w:tcPr>
          <w:p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1b</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 xml:space="preserve">Structured summary of trial design, methods, results, and conclusions </w:t>
            </w:r>
            <w:r>
              <w:rPr>
                <w:rFonts w:ascii="Arial" w:eastAsia="Arial" w:hAnsi="Arial" w:cs="Arial"/>
                <w:sz w:val="16"/>
                <w:szCs w:val="16"/>
              </w:rPr>
              <w:t>(for specific guidance see CONSORT for abstracts)</w:t>
            </w:r>
          </w:p>
        </w:tc>
        <w:tc>
          <w:tcPr>
            <w:tcW w:w="1620" w:type="dxa"/>
            <w:tcBorders>
              <w:bottom w:val="single" w:sz="4" w:space="0" w:color="000000"/>
            </w:tcBorders>
          </w:tcPr>
          <w:p w:rsidR="00B47657" w:rsidRDefault="00B47657">
            <w:pPr>
              <w:rPr>
                <w:rFonts w:ascii="Arial" w:eastAsia="Arial" w:hAnsi="Arial" w:cs="Arial"/>
                <w:sz w:val="22"/>
                <w:szCs w:val="22"/>
              </w:rPr>
            </w:pPr>
          </w:p>
        </w:tc>
      </w:tr>
      <w:tr w:rsidR="00B47657">
        <w:tc>
          <w:tcPr>
            <w:tcW w:w="15498" w:type="dxa"/>
            <w:gridSpan w:val="4"/>
          </w:tcPr>
          <w:p w:rsidR="00B47657" w:rsidRDefault="00D25361">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Introduction</w:t>
            </w:r>
          </w:p>
        </w:tc>
      </w:tr>
      <w:tr w:rsidR="00B47657">
        <w:tc>
          <w:tcPr>
            <w:tcW w:w="2088" w:type="dxa"/>
            <w:vMerge w:val="restart"/>
          </w:tcPr>
          <w:p w:rsidR="00B47657" w:rsidRDefault="00D25361">
            <w:pPr>
              <w:rPr>
                <w:rFonts w:ascii="Arial" w:eastAsia="Arial" w:hAnsi="Arial" w:cs="Arial"/>
                <w:sz w:val="22"/>
                <w:szCs w:val="22"/>
              </w:rPr>
            </w:pPr>
            <w:r>
              <w:rPr>
                <w:rFonts w:ascii="Arial" w:eastAsia="Arial" w:hAnsi="Arial" w:cs="Arial"/>
                <w:sz w:val="22"/>
                <w:szCs w:val="22"/>
              </w:rPr>
              <w:t>Background and objectives</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2a</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Scientific background and explanation of rationale</w:t>
            </w:r>
          </w:p>
        </w:tc>
        <w:tc>
          <w:tcPr>
            <w:tcW w:w="1620" w:type="dxa"/>
            <w:tcBorders>
              <w:bottom w:val="single" w:sz="4" w:space="0" w:color="000000"/>
            </w:tcBorders>
          </w:tcPr>
          <w:p w:rsidR="00B47657" w:rsidRDefault="00B47657">
            <w:pPr>
              <w:rPr>
                <w:rFonts w:ascii="Arial" w:eastAsia="Arial" w:hAnsi="Arial" w:cs="Arial"/>
                <w:sz w:val="22"/>
                <w:szCs w:val="22"/>
              </w:rPr>
            </w:pPr>
          </w:p>
        </w:tc>
      </w:tr>
      <w:tr w:rsidR="00B47657">
        <w:trPr>
          <w:trHeight w:val="413"/>
        </w:trPr>
        <w:tc>
          <w:tcPr>
            <w:tcW w:w="2088" w:type="dxa"/>
            <w:vMerge/>
          </w:tcPr>
          <w:p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2b</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Specific objectives or hypotheses</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15498" w:type="dxa"/>
            <w:gridSpan w:val="4"/>
          </w:tcPr>
          <w:p w:rsidR="00B47657" w:rsidRDefault="00D25361">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Methods</w:t>
            </w:r>
          </w:p>
        </w:tc>
      </w:tr>
      <w:tr w:rsidR="00B47657">
        <w:tc>
          <w:tcPr>
            <w:tcW w:w="2088" w:type="dxa"/>
            <w:vMerge w:val="restart"/>
          </w:tcPr>
          <w:p w:rsidR="00B47657" w:rsidRDefault="00D25361">
            <w:pPr>
              <w:rPr>
                <w:rFonts w:ascii="Arial" w:eastAsia="Arial" w:hAnsi="Arial" w:cs="Arial"/>
                <w:sz w:val="22"/>
                <w:szCs w:val="22"/>
              </w:rPr>
            </w:pPr>
            <w:r>
              <w:rPr>
                <w:rFonts w:ascii="Arial" w:eastAsia="Arial" w:hAnsi="Arial" w:cs="Arial"/>
                <w:sz w:val="22"/>
                <w:szCs w:val="22"/>
              </w:rPr>
              <w:t>Trial design</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3a</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Description of trial design (such as parallel, factorial) including allocation ratio</w:t>
            </w:r>
          </w:p>
        </w:tc>
        <w:tc>
          <w:tcPr>
            <w:tcW w:w="1620" w:type="dxa"/>
            <w:tcBorders>
              <w:bottom w:val="single" w:sz="4" w:space="0" w:color="000000"/>
            </w:tcBorders>
          </w:tcPr>
          <w:p w:rsidR="00B47657" w:rsidRDefault="00B47657">
            <w:pPr>
              <w:rPr>
                <w:rFonts w:ascii="Arial" w:eastAsia="Arial" w:hAnsi="Arial" w:cs="Arial"/>
                <w:sz w:val="22"/>
                <w:szCs w:val="22"/>
              </w:rPr>
            </w:pPr>
          </w:p>
        </w:tc>
      </w:tr>
      <w:tr w:rsidR="00B47657">
        <w:trPr>
          <w:trHeight w:val="305"/>
        </w:trPr>
        <w:tc>
          <w:tcPr>
            <w:tcW w:w="2088" w:type="dxa"/>
            <w:vMerge/>
          </w:tcPr>
          <w:p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3b</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Important changes to methods after trial commencement (such as eligibility criteria), with reasons</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val="restart"/>
          </w:tcPr>
          <w:p w:rsidR="00B47657" w:rsidRDefault="00D25361">
            <w:pPr>
              <w:rPr>
                <w:rFonts w:ascii="Arial" w:eastAsia="Arial" w:hAnsi="Arial" w:cs="Arial"/>
                <w:sz w:val="22"/>
                <w:szCs w:val="22"/>
              </w:rPr>
            </w:pPr>
            <w:r>
              <w:rPr>
                <w:rFonts w:ascii="Arial" w:eastAsia="Arial" w:hAnsi="Arial" w:cs="Arial"/>
                <w:sz w:val="22"/>
                <w:szCs w:val="22"/>
              </w:rPr>
              <w:t>Participants</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4a</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Eligibility criteria for participants</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tcPr>
          <w:p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4b</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Settings and locations where the data were collected</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tcPr>
          <w:p w:rsidR="00B47657" w:rsidRDefault="00D25361">
            <w:pPr>
              <w:rPr>
                <w:rFonts w:ascii="Arial" w:eastAsia="Arial" w:hAnsi="Arial" w:cs="Arial"/>
                <w:sz w:val="22"/>
                <w:szCs w:val="22"/>
              </w:rPr>
            </w:pPr>
            <w:r>
              <w:rPr>
                <w:rFonts w:ascii="Arial" w:eastAsia="Arial" w:hAnsi="Arial" w:cs="Arial"/>
                <w:sz w:val="22"/>
                <w:szCs w:val="22"/>
              </w:rPr>
              <w:t>Interventions</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5</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val="restart"/>
          </w:tcPr>
          <w:p w:rsidR="00B47657" w:rsidRDefault="00D25361">
            <w:pPr>
              <w:rPr>
                <w:rFonts w:ascii="Arial" w:eastAsia="Arial" w:hAnsi="Arial" w:cs="Arial"/>
                <w:sz w:val="22"/>
                <w:szCs w:val="22"/>
              </w:rPr>
            </w:pPr>
            <w:r>
              <w:rPr>
                <w:rFonts w:ascii="Arial" w:eastAsia="Arial" w:hAnsi="Arial" w:cs="Arial"/>
                <w:sz w:val="22"/>
                <w:szCs w:val="22"/>
              </w:rPr>
              <w:t>Outcomes</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6a</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Completely defined pre-specified primary and secondary outcome measures, including how and when they were assessed</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tcPr>
          <w:p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6b</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Any changes to trial outcomes after the trial commenced, with reasons</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val="restart"/>
          </w:tcPr>
          <w:p w:rsidR="00B47657" w:rsidRDefault="00D25361">
            <w:pPr>
              <w:rPr>
                <w:rFonts w:ascii="Arial" w:eastAsia="Arial" w:hAnsi="Arial" w:cs="Arial"/>
                <w:sz w:val="22"/>
                <w:szCs w:val="22"/>
              </w:rPr>
            </w:pPr>
            <w:r>
              <w:rPr>
                <w:rFonts w:ascii="Arial" w:eastAsia="Arial" w:hAnsi="Arial" w:cs="Arial"/>
                <w:sz w:val="22"/>
                <w:szCs w:val="22"/>
              </w:rPr>
              <w:t>Sample size</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7a</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How sample size was determined</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tcPr>
          <w:p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7b</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When applicable, explanation of any interim analyses and stopping guidelines</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tcPr>
          <w:p w:rsidR="00B47657" w:rsidRDefault="00D25361">
            <w:pPr>
              <w:rPr>
                <w:rFonts w:ascii="Arial" w:eastAsia="Arial" w:hAnsi="Arial" w:cs="Arial"/>
                <w:sz w:val="22"/>
                <w:szCs w:val="22"/>
              </w:rPr>
            </w:pPr>
            <w:r>
              <w:rPr>
                <w:rFonts w:ascii="Arial" w:eastAsia="Arial" w:hAnsi="Arial" w:cs="Arial"/>
                <w:sz w:val="22"/>
                <w:szCs w:val="22"/>
              </w:rPr>
              <w:t>Randomisation:</w:t>
            </w:r>
          </w:p>
        </w:tc>
        <w:tc>
          <w:tcPr>
            <w:tcW w:w="810" w:type="dxa"/>
          </w:tcPr>
          <w:p w:rsidR="00B47657" w:rsidRDefault="00B47657">
            <w:pPr>
              <w:jc w:val="center"/>
              <w:rPr>
                <w:rFonts w:ascii="Arial" w:eastAsia="Arial" w:hAnsi="Arial" w:cs="Arial"/>
                <w:sz w:val="22"/>
                <w:szCs w:val="22"/>
              </w:rPr>
            </w:pPr>
          </w:p>
        </w:tc>
        <w:tc>
          <w:tcPr>
            <w:tcW w:w="10980" w:type="dxa"/>
          </w:tcPr>
          <w:p w:rsidR="00B47657" w:rsidRDefault="00B47657">
            <w:pPr>
              <w:rPr>
                <w:rFonts w:ascii="Arial" w:eastAsia="Arial" w:hAnsi="Arial" w:cs="Arial"/>
                <w:sz w:val="22"/>
                <w:szCs w:val="22"/>
              </w:rPr>
            </w:pPr>
          </w:p>
        </w:tc>
        <w:tc>
          <w:tcPr>
            <w:tcW w:w="1620" w:type="dxa"/>
            <w:tcBorders>
              <w:top w:val="single" w:sz="4" w:space="0" w:color="000000"/>
            </w:tcBorders>
          </w:tcPr>
          <w:p w:rsidR="00B47657" w:rsidRDefault="00B47657">
            <w:pPr>
              <w:rPr>
                <w:rFonts w:ascii="Arial" w:eastAsia="Arial" w:hAnsi="Arial" w:cs="Arial"/>
                <w:sz w:val="22"/>
                <w:szCs w:val="22"/>
              </w:rPr>
            </w:pPr>
          </w:p>
        </w:tc>
      </w:tr>
      <w:tr w:rsidR="00B47657">
        <w:tc>
          <w:tcPr>
            <w:tcW w:w="2088" w:type="dxa"/>
            <w:vMerge w:val="restart"/>
          </w:tcPr>
          <w:p w:rsidR="00B47657" w:rsidRDefault="00D25361">
            <w:pPr>
              <w:ind w:left="540" w:hanging="540"/>
              <w:rPr>
                <w:rFonts w:ascii="Arial" w:eastAsia="Arial" w:hAnsi="Arial" w:cs="Arial"/>
                <w:sz w:val="22"/>
                <w:szCs w:val="22"/>
              </w:rPr>
            </w:pPr>
            <w:r>
              <w:rPr>
                <w:sz w:val="22"/>
                <w:szCs w:val="22"/>
              </w:rPr>
              <w:t> </w:t>
            </w:r>
            <w:r>
              <w:rPr>
                <w:rFonts w:ascii="Arial" w:eastAsia="Arial" w:hAnsi="Arial" w:cs="Arial"/>
                <w:sz w:val="22"/>
                <w:szCs w:val="22"/>
              </w:rPr>
              <w:t>Sequence generation</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8a</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Method used to generate the random allocation sequence</w:t>
            </w:r>
          </w:p>
        </w:tc>
        <w:tc>
          <w:tcPr>
            <w:tcW w:w="1620" w:type="dxa"/>
            <w:tcBorders>
              <w:bottom w:val="single" w:sz="4" w:space="0" w:color="000000"/>
            </w:tcBorders>
          </w:tcPr>
          <w:p w:rsidR="00B47657" w:rsidRDefault="00B47657">
            <w:pPr>
              <w:rPr>
                <w:rFonts w:ascii="Arial" w:eastAsia="Arial" w:hAnsi="Arial" w:cs="Arial"/>
                <w:sz w:val="22"/>
                <w:szCs w:val="22"/>
              </w:rPr>
            </w:pPr>
          </w:p>
        </w:tc>
      </w:tr>
      <w:tr w:rsidR="00B47657">
        <w:tc>
          <w:tcPr>
            <w:tcW w:w="2088" w:type="dxa"/>
            <w:vMerge/>
          </w:tcPr>
          <w:p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8b</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Type of randomisation; details of any restriction (such as blocking and block size)</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tcPr>
          <w:p w:rsidR="00B47657" w:rsidRDefault="00D25361">
            <w:pPr>
              <w:ind w:left="540" w:hanging="540"/>
              <w:rPr>
                <w:rFonts w:ascii="Arial" w:eastAsia="Arial" w:hAnsi="Arial" w:cs="Arial"/>
                <w:sz w:val="22"/>
                <w:szCs w:val="22"/>
              </w:rPr>
            </w:pPr>
            <w:r>
              <w:rPr>
                <w:sz w:val="22"/>
                <w:szCs w:val="22"/>
              </w:rPr>
              <w:t> </w:t>
            </w:r>
            <w:r>
              <w:rPr>
                <w:rFonts w:ascii="Arial" w:eastAsia="Arial" w:hAnsi="Arial" w:cs="Arial"/>
                <w:sz w:val="22"/>
                <w:szCs w:val="22"/>
              </w:rPr>
              <w:t>Allocation concealment mechanism</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9</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tcPr>
          <w:p w:rsidR="00B47657" w:rsidRDefault="00D25361">
            <w:pPr>
              <w:rPr>
                <w:rFonts w:ascii="Arial" w:eastAsia="Arial" w:hAnsi="Arial" w:cs="Arial"/>
                <w:sz w:val="22"/>
                <w:szCs w:val="22"/>
              </w:rPr>
            </w:pPr>
            <w:r>
              <w:rPr>
                <w:sz w:val="22"/>
                <w:szCs w:val="22"/>
              </w:rPr>
              <w:t> </w:t>
            </w:r>
            <w:r>
              <w:rPr>
                <w:rFonts w:ascii="Arial" w:eastAsia="Arial" w:hAnsi="Arial" w:cs="Arial"/>
                <w:sz w:val="22"/>
                <w:szCs w:val="22"/>
              </w:rPr>
              <w:t>Implementation</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10</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Who generated the random allocation sequence, who enrolled participants, and who assigned participants to interventions</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val="restart"/>
          </w:tcPr>
          <w:p w:rsidR="00B47657" w:rsidRDefault="00D25361">
            <w:pPr>
              <w:rPr>
                <w:rFonts w:ascii="Arial" w:eastAsia="Arial" w:hAnsi="Arial" w:cs="Arial"/>
                <w:sz w:val="22"/>
                <w:szCs w:val="22"/>
              </w:rPr>
            </w:pPr>
            <w:r>
              <w:rPr>
                <w:rFonts w:ascii="Arial" w:eastAsia="Arial" w:hAnsi="Arial" w:cs="Arial"/>
                <w:sz w:val="22"/>
                <w:szCs w:val="22"/>
              </w:rPr>
              <w:t>Blinding</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11a</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If done, who was blinded after assignment to interventions (for example, participants, care providers, those assessing outcomes) and how</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tcPr>
          <w:p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11b</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If relevant, description of the similarity of interventions</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val="restart"/>
          </w:tcPr>
          <w:p w:rsidR="00B47657" w:rsidRDefault="00D25361">
            <w:pPr>
              <w:rPr>
                <w:rFonts w:ascii="Arial" w:eastAsia="Arial" w:hAnsi="Arial" w:cs="Arial"/>
                <w:sz w:val="22"/>
                <w:szCs w:val="22"/>
              </w:rPr>
            </w:pPr>
            <w:r>
              <w:rPr>
                <w:rFonts w:ascii="Arial" w:eastAsia="Arial" w:hAnsi="Arial" w:cs="Arial"/>
                <w:sz w:val="22"/>
                <w:szCs w:val="22"/>
              </w:rPr>
              <w:t>Statistical methods</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12a</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Statistical methods used to compare groups for primary and secondary outcomes</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tcPr>
          <w:p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12b</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Methods for additional analyses, such as subgroup analyses and adjusted analyses</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15498" w:type="dxa"/>
            <w:gridSpan w:val="4"/>
          </w:tcPr>
          <w:p w:rsidR="00B47657" w:rsidRDefault="00D25361">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lastRenderedPageBreak/>
              <w:t>Results</w:t>
            </w:r>
          </w:p>
        </w:tc>
      </w:tr>
      <w:tr w:rsidR="00B47657">
        <w:tc>
          <w:tcPr>
            <w:tcW w:w="2088" w:type="dxa"/>
            <w:vMerge w:val="restart"/>
          </w:tcPr>
          <w:p w:rsidR="00B47657" w:rsidRDefault="00D25361">
            <w:pPr>
              <w:rPr>
                <w:rFonts w:ascii="Arial" w:eastAsia="Arial" w:hAnsi="Arial" w:cs="Arial"/>
                <w:sz w:val="22"/>
                <w:szCs w:val="22"/>
              </w:rPr>
            </w:pPr>
            <w:r>
              <w:rPr>
                <w:rFonts w:ascii="Arial" w:eastAsia="Arial" w:hAnsi="Arial" w:cs="Arial"/>
                <w:sz w:val="22"/>
                <w:szCs w:val="22"/>
              </w:rPr>
              <w:t>Participant flow (a diagram is strongly recommended)</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13a</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For each group, the numbers of participants who were randomly assigned, received intended treatment, and were analysed for the primary outcome</w:t>
            </w:r>
          </w:p>
        </w:tc>
        <w:tc>
          <w:tcPr>
            <w:tcW w:w="1620" w:type="dxa"/>
            <w:tcBorders>
              <w:bottom w:val="single" w:sz="4" w:space="0" w:color="000000"/>
            </w:tcBorders>
          </w:tcPr>
          <w:p w:rsidR="00B47657" w:rsidRDefault="00B47657">
            <w:pPr>
              <w:rPr>
                <w:rFonts w:ascii="Arial" w:eastAsia="Arial" w:hAnsi="Arial" w:cs="Arial"/>
                <w:sz w:val="22"/>
                <w:szCs w:val="22"/>
              </w:rPr>
            </w:pPr>
          </w:p>
        </w:tc>
      </w:tr>
      <w:tr w:rsidR="00B47657">
        <w:tc>
          <w:tcPr>
            <w:tcW w:w="2088" w:type="dxa"/>
            <w:vMerge/>
          </w:tcPr>
          <w:p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13b</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For each group, losses and exclusions after randomisation, together with reasons</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val="restart"/>
          </w:tcPr>
          <w:p w:rsidR="00B47657" w:rsidRDefault="00D25361">
            <w:pPr>
              <w:rPr>
                <w:rFonts w:ascii="Arial" w:eastAsia="Arial" w:hAnsi="Arial" w:cs="Arial"/>
                <w:sz w:val="22"/>
                <w:szCs w:val="22"/>
              </w:rPr>
            </w:pPr>
            <w:r>
              <w:rPr>
                <w:rFonts w:ascii="Arial" w:eastAsia="Arial" w:hAnsi="Arial" w:cs="Arial"/>
                <w:sz w:val="22"/>
                <w:szCs w:val="22"/>
              </w:rPr>
              <w:t>Recruitment</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14a</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 xml:space="preserve"> follow-up</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tcPr>
          <w:p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14b</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Why the trial ended or was stopped</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tcPr>
          <w:p w:rsidR="00B47657" w:rsidRDefault="00D25361">
            <w:pPr>
              <w:rPr>
                <w:rFonts w:ascii="Arial" w:eastAsia="Arial" w:hAnsi="Arial" w:cs="Arial"/>
                <w:sz w:val="22"/>
                <w:szCs w:val="22"/>
              </w:rPr>
            </w:pPr>
            <w:r>
              <w:rPr>
                <w:rFonts w:ascii="Arial" w:eastAsia="Arial" w:hAnsi="Arial" w:cs="Arial"/>
                <w:sz w:val="22"/>
                <w:szCs w:val="22"/>
              </w:rPr>
              <w:t>Baseline data</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15</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A table showing baseline demographic and clinical characteristics for each group</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tcPr>
          <w:p w:rsidR="00B47657" w:rsidRDefault="00D25361">
            <w:pPr>
              <w:rPr>
                <w:rFonts w:ascii="Arial" w:eastAsia="Arial" w:hAnsi="Arial" w:cs="Arial"/>
                <w:sz w:val="22"/>
                <w:szCs w:val="22"/>
              </w:rPr>
            </w:pPr>
            <w:r>
              <w:rPr>
                <w:rFonts w:ascii="Arial" w:eastAsia="Arial" w:hAnsi="Arial" w:cs="Arial"/>
                <w:sz w:val="22"/>
                <w:szCs w:val="22"/>
              </w:rPr>
              <w:t>Numbers analysed</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16</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val="restart"/>
          </w:tcPr>
          <w:p w:rsidR="00B47657" w:rsidRDefault="00D25361">
            <w:pPr>
              <w:rPr>
                <w:rFonts w:ascii="Arial" w:eastAsia="Arial" w:hAnsi="Arial" w:cs="Arial"/>
                <w:sz w:val="22"/>
                <w:szCs w:val="22"/>
              </w:rPr>
            </w:pPr>
            <w:r>
              <w:rPr>
                <w:rFonts w:ascii="Arial" w:eastAsia="Arial" w:hAnsi="Arial" w:cs="Arial"/>
                <w:sz w:val="22"/>
                <w:szCs w:val="22"/>
              </w:rPr>
              <w:t>Outcomes and estimation</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17a</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For each primary and secondary outcome, results for each group, and the estimated effect size and its precision (such as 95% confidence interval)</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vMerge/>
          </w:tcPr>
          <w:p w:rsidR="00B47657" w:rsidRDefault="00B47657">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17b</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For binary outcomes, presentation of both absolute and relative effect sizes is recommended</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tcPr>
          <w:p w:rsidR="00B47657" w:rsidRDefault="00D25361">
            <w:pPr>
              <w:rPr>
                <w:rFonts w:ascii="Arial" w:eastAsia="Arial" w:hAnsi="Arial" w:cs="Arial"/>
                <w:sz w:val="22"/>
                <w:szCs w:val="22"/>
              </w:rPr>
            </w:pPr>
            <w:r>
              <w:rPr>
                <w:rFonts w:ascii="Arial" w:eastAsia="Arial" w:hAnsi="Arial" w:cs="Arial"/>
                <w:sz w:val="22"/>
                <w:szCs w:val="22"/>
              </w:rPr>
              <w:t>Ancillary analyses</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18</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tcPr>
          <w:p w:rsidR="00B47657" w:rsidRDefault="00D25361">
            <w:pPr>
              <w:rPr>
                <w:rFonts w:ascii="Arial" w:eastAsia="Arial" w:hAnsi="Arial" w:cs="Arial"/>
                <w:sz w:val="22"/>
                <w:szCs w:val="22"/>
              </w:rPr>
            </w:pPr>
            <w:r>
              <w:rPr>
                <w:rFonts w:ascii="Arial" w:eastAsia="Arial" w:hAnsi="Arial" w:cs="Arial"/>
                <w:sz w:val="22"/>
                <w:szCs w:val="22"/>
              </w:rPr>
              <w:t>Harms</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19</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 xml:space="preserve">All important harms or unintended effects in each group </w:t>
            </w:r>
            <w:r>
              <w:rPr>
                <w:rFonts w:ascii="Arial" w:eastAsia="Arial" w:hAnsi="Arial" w:cs="Arial"/>
                <w:sz w:val="16"/>
                <w:szCs w:val="16"/>
              </w:rPr>
              <w:t>(for specific guidance see CONSORT for harms)</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15498" w:type="dxa"/>
            <w:gridSpan w:val="4"/>
          </w:tcPr>
          <w:p w:rsidR="00B47657" w:rsidRDefault="00D25361">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Discussion</w:t>
            </w:r>
          </w:p>
        </w:tc>
      </w:tr>
      <w:tr w:rsidR="00B47657">
        <w:tc>
          <w:tcPr>
            <w:tcW w:w="2088" w:type="dxa"/>
          </w:tcPr>
          <w:p w:rsidR="00B47657" w:rsidRDefault="00D25361">
            <w:pPr>
              <w:rPr>
                <w:rFonts w:ascii="Arial" w:eastAsia="Arial" w:hAnsi="Arial" w:cs="Arial"/>
                <w:sz w:val="22"/>
                <w:szCs w:val="22"/>
              </w:rPr>
            </w:pPr>
            <w:r>
              <w:rPr>
                <w:rFonts w:ascii="Arial" w:eastAsia="Arial" w:hAnsi="Arial" w:cs="Arial"/>
                <w:sz w:val="22"/>
                <w:szCs w:val="22"/>
              </w:rPr>
              <w:t>Limitations</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20</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Trial limitations, addressing sources of potential bias, imprecision, and, if relevant, multiplicity of analyses</w:t>
            </w:r>
          </w:p>
        </w:tc>
        <w:tc>
          <w:tcPr>
            <w:tcW w:w="1620" w:type="dxa"/>
            <w:tcBorders>
              <w:bottom w:val="single" w:sz="4" w:space="0" w:color="000000"/>
            </w:tcBorders>
          </w:tcPr>
          <w:p w:rsidR="00B47657" w:rsidRDefault="00B47657">
            <w:pPr>
              <w:rPr>
                <w:rFonts w:ascii="Arial" w:eastAsia="Arial" w:hAnsi="Arial" w:cs="Arial"/>
                <w:sz w:val="22"/>
                <w:szCs w:val="22"/>
              </w:rPr>
            </w:pPr>
          </w:p>
        </w:tc>
      </w:tr>
      <w:tr w:rsidR="00B47657">
        <w:tc>
          <w:tcPr>
            <w:tcW w:w="2088" w:type="dxa"/>
          </w:tcPr>
          <w:p w:rsidR="00B47657" w:rsidRDefault="00D25361">
            <w:pPr>
              <w:rPr>
                <w:rFonts w:ascii="Arial" w:eastAsia="Arial" w:hAnsi="Arial" w:cs="Arial"/>
                <w:sz w:val="22"/>
                <w:szCs w:val="22"/>
              </w:rPr>
            </w:pPr>
            <w:r>
              <w:rPr>
                <w:rFonts w:ascii="Arial" w:eastAsia="Arial" w:hAnsi="Arial" w:cs="Arial"/>
                <w:sz w:val="22"/>
                <w:szCs w:val="22"/>
              </w:rPr>
              <w:t>Generalisability</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21</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Generalisability (external validity, applicability) of the trial findings</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tcPr>
          <w:p w:rsidR="00B47657" w:rsidRDefault="00D25361">
            <w:pPr>
              <w:rPr>
                <w:rFonts w:ascii="Arial" w:eastAsia="Arial" w:hAnsi="Arial" w:cs="Arial"/>
                <w:sz w:val="22"/>
                <w:szCs w:val="22"/>
              </w:rPr>
            </w:pPr>
            <w:r>
              <w:rPr>
                <w:rFonts w:ascii="Arial" w:eastAsia="Arial" w:hAnsi="Arial" w:cs="Arial"/>
                <w:sz w:val="22"/>
                <w:szCs w:val="22"/>
              </w:rPr>
              <w:t>Interpretation</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22</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Interpretation consistent with results, balancing benefits and harms, and considering other relevant evidence</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13878" w:type="dxa"/>
            <w:gridSpan w:val="3"/>
          </w:tcPr>
          <w:p w:rsidR="00B47657" w:rsidRDefault="00D25361">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Other information</w:t>
            </w:r>
          </w:p>
        </w:tc>
        <w:tc>
          <w:tcPr>
            <w:tcW w:w="1620" w:type="dxa"/>
            <w:tcBorders>
              <w:top w:val="single" w:sz="4" w:space="0" w:color="000000"/>
            </w:tcBorders>
          </w:tcPr>
          <w:p w:rsidR="00B47657" w:rsidRDefault="00B47657">
            <w:pPr>
              <w:rPr>
                <w:rFonts w:ascii="Arial" w:eastAsia="Arial" w:hAnsi="Arial" w:cs="Arial"/>
                <w:sz w:val="22"/>
                <w:szCs w:val="22"/>
              </w:rPr>
            </w:pPr>
          </w:p>
        </w:tc>
      </w:tr>
      <w:tr w:rsidR="00B47657">
        <w:tc>
          <w:tcPr>
            <w:tcW w:w="2088" w:type="dxa"/>
          </w:tcPr>
          <w:p w:rsidR="00B47657" w:rsidRDefault="00D25361">
            <w:pPr>
              <w:rPr>
                <w:rFonts w:ascii="Arial" w:eastAsia="Arial" w:hAnsi="Arial" w:cs="Arial"/>
                <w:sz w:val="22"/>
                <w:szCs w:val="22"/>
              </w:rPr>
            </w:pPr>
            <w:r>
              <w:rPr>
                <w:rFonts w:ascii="Arial" w:eastAsia="Arial" w:hAnsi="Arial" w:cs="Arial"/>
                <w:sz w:val="22"/>
                <w:szCs w:val="22"/>
              </w:rPr>
              <w:t>Registration</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23</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Registration number and name of trial registry</w:t>
            </w:r>
          </w:p>
        </w:tc>
        <w:tc>
          <w:tcPr>
            <w:tcW w:w="1620" w:type="dxa"/>
            <w:tcBorders>
              <w:bottom w:val="single" w:sz="4" w:space="0" w:color="000000"/>
            </w:tcBorders>
          </w:tcPr>
          <w:p w:rsidR="00B47657" w:rsidRDefault="00B47657">
            <w:pPr>
              <w:rPr>
                <w:rFonts w:ascii="Arial" w:eastAsia="Arial" w:hAnsi="Arial" w:cs="Arial"/>
                <w:sz w:val="22"/>
                <w:szCs w:val="22"/>
              </w:rPr>
            </w:pPr>
          </w:p>
        </w:tc>
      </w:tr>
      <w:tr w:rsidR="00B47657">
        <w:tc>
          <w:tcPr>
            <w:tcW w:w="2088" w:type="dxa"/>
          </w:tcPr>
          <w:p w:rsidR="00B47657" w:rsidRDefault="00D25361">
            <w:pPr>
              <w:rPr>
                <w:rFonts w:ascii="Arial" w:eastAsia="Arial" w:hAnsi="Arial" w:cs="Arial"/>
                <w:sz w:val="22"/>
                <w:szCs w:val="22"/>
              </w:rPr>
            </w:pPr>
            <w:r>
              <w:rPr>
                <w:rFonts w:ascii="Arial" w:eastAsia="Arial" w:hAnsi="Arial" w:cs="Arial"/>
                <w:sz w:val="22"/>
                <w:szCs w:val="22"/>
              </w:rPr>
              <w:t>Protocol</w:t>
            </w:r>
          </w:p>
        </w:tc>
        <w:tc>
          <w:tcPr>
            <w:tcW w:w="810" w:type="dxa"/>
          </w:tcPr>
          <w:p w:rsidR="00B47657" w:rsidRDefault="00D25361">
            <w:pPr>
              <w:jc w:val="center"/>
              <w:rPr>
                <w:rFonts w:ascii="Arial" w:eastAsia="Arial" w:hAnsi="Arial" w:cs="Arial"/>
                <w:sz w:val="22"/>
                <w:szCs w:val="22"/>
              </w:rPr>
            </w:pPr>
            <w:r>
              <w:rPr>
                <w:rFonts w:ascii="Arial" w:eastAsia="Arial" w:hAnsi="Arial" w:cs="Arial"/>
                <w:sz w:val="22"/>
                <w:szCs w:val="22"/>
              </w:rPr>
              <w:t>24</w:t>
            </w:r>
          </w:p>
        </w:tc>
        <w:tc>
          <w:tcPr>
            <w:tcW w:w="10980" w:type="dxa"/>
          </w:tcPr>
          <w:p w:rsidR="00B47657" w:rsidRDefault="00D25361">
            <w:pPr>
              <w:rPr>
                <w:rFonts w:ascii="Arial" w:eastAsia="Arial" w:hAnsi="Arial" w:cs="Arial"/>
                <w:sz w:val="22"/>
                <w:szCs w:val="22"/>
              </w:rPr>
            </w:pPr>
            <w:r>
              <w:rPr>
                <w:rFonts w:ascii="Arial" w:eastAsia="Arial" w:hAnsi="Arial" w:cs="Arial"/>
                <w:sz w:val="22"/>
                <w:szCs w:val="22"/>
              </w:rPr>
              <w:t>Where the full trial protocol can be accessed, if available</w:t>
            </w:r>
          </w:p>
        </w:tc>
        <w:tc>
          <w:tcPr>
            <w:tcW w:w="1620" w:type="dxa"/>
            <w:tcBorders>
              <w:top w:val="single" w:sz="4" w:space="0" w:color="000000"/>
              <w:bottom w:val="single" w:sz="4" w:space="0" w:color="000000"/>
            </w:tcBorders>
          </w:tcPr>
          <w:p w:rsidR="00B47657" w:rsidRDefault="00B47657">
            <w:pPr>
              <w:rPr>
                <w:rFonts w:ascii="Arial" w:eastAsia="Arial" w:hAnsi="Arial" w:cs="Arial"/>
                <w:sz w:val="22"/>
                <w:szCs w:val="22"/>
              </w:rPr>
            </w:pPr>
          </w:p>
        </w:tc>
      </w:tr>
      <w:tr w:rsidR="00B47657">
        <w:tc>
          <w:tcPr>
            <w:tcW w:w="2088" w:type="dxa"/>
            <w:tcBorders>
              <w:bottom w:val="single" w:sz="12" w:space="0" w:color="000000"/>
            </w:tcBorders>
          </w:tcPr>
          <w:p w:rsidR="00B47657" w:rsidRDefault="00D25361">
            <w:pPr>
              <w:rPr>
                <w:rFonts w:ascii="Arial" w:eastAsia="Arial" w:hAnsi="Arial" w:cs="Arial"/>
                <w:sz w:val="22"/>
                <w:szCs w:val="22"/>
              </w:rPr>
            </w:pPr>
            <w:r>
              <w:rPr>
                <w:rFonts w:ascii="Arial" w:eastAsia="Arial" w:hAnsi="Arial" w:cs="Arial"/>
                <w:sz w:val="22"/>
                <w:szCs w:val="22"/>
              </w:rPr>
              <w:t>Funding</w:t>
            </w:r>
          </w:p>
        </w:tc>
        <w:tc>
          <w:tcPr>
            <w:tcW w:w="810" w:type="dxa"/>
            <w:tcBorders>
              <w:bottom w:val="single" w:sz="12" w:space="0" w:color="000000"/>
            </w:tcBorders>
          </w:tcPr>
          <w:p w:rsidR="00B47657" w:rsidRDefault="00D25361">
            <w:pPr>
              <w:jc w:val="center"/>
              <w:rPr>
                <w:rFonts w:ascii="Arial" w:eastAsia="Arial" w:hAnsi="Arial" w:cs="Arial"/>
                <w:sz w:val="22"/>
                <w:szCs w:val="22"/>
              </w:rPr>
            </w:pPr>
            <w:r>
              <w:rPr>
                <w:rFonts w:ascii="Arial" w:eastAsia="Arial" w:hAnsi="Arial" w:cs="Arial"/>
                <w:sz w:val="22"/>
                <w:szCs w:val="22"/>
              </w:rPr>
              <w:t>25</w:t>
            </w:r>
          </w:p>
        </w:tc>
        <w:tc>
          <w:tcPr>
            <w:tcW w:w="10980" w:type="dxa"/>
            <w:tcBorders>
              <w:bottom w:val="single" w:sz="12" w:space="0" w:color="000000"/>
            </w:tcBorders>
          </w:tcPr>
          <w:p w:rsidR="00B47657" w:rsidRDefault="00D25361">
            <w:pPr>
              <w:rPr>
                <w:rFonts w:ascii="Arial" w:eastAsia="Arial" w:hAnsi="Arial" w:cs="Arial"/>
                <w:sz w:val="22"/>
                <w:szCs w:val="22"/>
              </w:rPr>
            </w:pPr>
            <w:r>
              <w:rPr>
                <w:rFonts w:ascii="Arial" w:eastAsia="Arial" w:hAnsi="Arial" w:cs="Arial"/>
                <w:sz w:val="22"/>
                <w:szCs w:val="22"/>
              </w:rPr>
              <w:t>Sources of funding and other support (such as supply of drugs), role of funders</w:t>
            </w:r>
          </w:p>
        </w:tc>
        <w:tc>
          <w:tcPr>
            <w:tcW w:w="1620" w:type="dxa"/>
            <w:tcBorders>
              <w:top w:val="single" w:sz="4" w:space="0" w:color="000000"/>
              <w:bottom w:val="single" w:sz="12" w:space="0" w:color="000000"/>
            </w:tcBorders>
          </w:tcPr>
          <w:p w:rsidR="00B47657" w:rsidRDefault="00B47657">
            <w:pPr>
              <w:rPr>
                <w:rFonts w:ascii="Arial" w:eastAsia="Arial" w:hAnsi="Arial" w:cs="Arial"/>
                <w:sz w:val="22"/>
                <w:szCs w:val="22"/>
              </w:rPr>
            </w:pPr>
          </w:p>
        </w:tc>
      </w:tr>
    </w:tbl>
    <w:p w:rsidR="00B47657" w:rsidRDefault="00B47657">
      <w:pPr>
        <w:pBdr>
          <w:top w:val="nil"/>
          <w:left w:val="nil"/>
          <w:bottom w:val="nil"/>
          <w:right w:val="nil"/>
          <w:between w:val="nil"/>
        </w:pBdr>
        <w:tabs>
          <w:tab w:val="left" w:pos="4830"/>
        </w:tabs>
        <w:rPr>
          <w:color w:val="000000"/>
          <w:sz w:val="8"/>
          <w:szCs w:val="8"/>
        </w:rPr>
      </w:pPr>
    </w:p>
    <w:p w:rsidR="00B47657" w:rsidRDefault="00D25361">
      <w:pPr>
        <w:pBdr>
          <w:top w:val="nil"/>
          <w:left w:val="nil"/>
          <w:bottom w:val="nil"/>
          <w:right w:val="nil"/>
          <w:between w:val="nil"/>
        </w:pBdr>
        <w:rPr>
          <w:color w:val="000000"/>
          <w:sz w:val="20"/>
          <w:szCs w:val="20"/>
        </w:rPr>
      </w:pPr>
      <w:r>
        <w:rPr>
          <w:color w:val="000000"/>
          <w:sz w:val="20"/>
          <w:szCs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6">
        <w:r>
          <w:rPr>
            <w:color w:val="0000FF"/>
            <w:sz w:val="20"/>
            <w:szCs w:val="20"/>
            <w:u w:val="single"/>
          </w:rPr>
          <w:t>www.consort-statement.org</w:t>
        </w:r>
      </w:hyperlink>
      <w:r>
        <w:rPr>
          <w:color w:val="000000"/>
          <w:sz w:val="20"/>
          <w:szCs w:val="20"/>
        </w:rPr>
        <w:t>.</w:t>
      </w:r>
    </w:p>
    <w:sectPr w:rsidR="00B47657" w:rsidSect="00C70AB2">
      <w:footerReference w:type="even" r:id="rId7"/>
      <w:footerReference w:type="default" r:id="rId8"/>
      <w:pgSz w:w="16834" w:h="11909"/>
      <w:pgMar w:top="720" w:right="720" w:bottom="720" w:left="72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881" w:rsidRDefault="00277881">
      <w:r>
        <w:separator/>
      </w:r>
    </w:p>
  </w:endnote>
  <w:endnote w:type="continuationSeparator" w:id="1">
    <w:p w:rsidR="00277881" w:rsidRDefault="00277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57" w:rsidRDefault="00C70AB2">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sidR="00D25361">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B47657" w:rsidRDefault="00B47657">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57" w:rsidRDefault="00D25361">
    <w:pPr>
      <w:pBdr>
        <w:top w:val="single" w:sz="4" w:space="1" w:color="000000"/>
        <w:left w:val="nil"/>
        <w:bottom w:val="nil"/>
        <w:right w:val="nil"/>
        <w:between w:val="nil"/>
      </w:pBdr>
      <w:tabs>
        <w:tab w:val="center" w:pos="4153"/>
        <w:tab w:val="right" w:pos="8306"/>
        <w:tab w:val="right" w:pos="15390"/>
      </w:tabs>
      <w:rPr>
        <w:rFonts w:ascii="Arial" w:eastAsia="Arial" w:hAnsi="Arial" w:cs="Arial"/>
        <w:color w:val="000000"/>
        <w:sz w:val="16"/>
        <w:szCs w:val="16"/>
      </w:rPr>
    </w:pPr>
    <w:r>
      <w:rPr>
        <w:rFonts w:ascii="Arial" w:eastAsia="Arial" w:hAnsi="Arial" w:cs="Arial"/>
        <w:i/>
        <w:color w:val="000000"/>
        <w:sz w:val="16"/>
        <w:szCs w:val="16"/>
      </w:rPr>
      <w:t xml:space="preserve">CONSORT 2010 checklist </w:t>
    </w:r>
    <w:r>
      <w:rPr>
        <w:rFonts w:ascii="Arial" w:eastAsia="Arial" w:hAnsi="Arial" w:cs="Arial"/>
        <w:i/>
        <w:color w:val="000000"/>
        <w:sz w:val="16"/>
        <w:szCs w:val="16"/>
      </w:rPr>
      <w:tab/>
      <w:t xml:space="preserve">Page </w:t>
    </w:r>
    <w:r w:rsidR="00C70AB2">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sidR="00C70AB2">
      <w:rPr>
        <w:rFonts w:ascii="Arial" w:eastAsia="Arial" w:hAnsi="Arial" w:cs="Arial"/>
        <w:i/>
        <w:color w:val="000000"/>
        <w:sz w:val="16"/>
        <w:szCs w:val="16"/>
      </w:rPr>
      <w:fldChar w:fldCharType="separate"/>
    </w:r>
    <w:r w:rsidR="00535F60">
      <w:rPr>
        <w:rFonts w:ascii="Arial" w:eastAsia="Arial" w:hAnsi="Arial" w:cs="Arial"/>
        <w:i/>
        <w:noProof/>
        <w:color w:val="000000"/>
        <w:sz w:val="16"/>
        <w:szCs w:val="16"/>
      </w:rPr>
      <w:t>1</w:t>
    </w:r>
    <w:r w:rsidR="00C70AB2">
      <w:rPr>
        <w:rFonts w:ascii="Arial" w:eastAsia="Arial" w:hAnsi="Arial" w:cs="Arial"/>
        <w:i/>
        <w:color w:val="0000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881" w:rsidRDefault="00277881">
      <w:r>
        <w:separator/>
      </w:r>
    </w:p>
  </w:footnote>
  <w:footnote w:type="continuationSeparator" w:id="1">
    <w:p w:rsidR="00277881" w:rsidRDefault="002778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7657"/>
    <w:rsid w:val="000A6140"/>
    <w:rsid w:val="00277881"/>
    <w:rsid w:val="00535F60"/>
    <w:rsid w:val="00577BB3"/>
    <w:rsid w:val="00845D45"/>
    <w:rsid w:val="008A6D32"/>
    <w:rsid w:val="00B47657"/>
    <w:rsid w:val="00C70AB2"/>
    <w:rsid w:val="00CB2BA5"/>
    <w:rsid w:val="00D25361"/>
    <w:rsid w:val="00F15307"/>
    <w:rsid w:val="00F64D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B2"/>
  </w:style>
  <w:style w:type="paragraph" w:styleId="Heading1">
    <w:name w:val="heading 1"/>
    <w:basedOn w:val="Normal"/>
    <w:next w:val="Normal"/>
    <w:uiPriority w:val="9"/>
    <w:qFormat/>
    <w:rsid w:val="00C70AB2"/>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rsid w:val="00C70AB2"/>
    <w:pPr>
      <w:keepNext/>
      <w:spacing w:before="240" w:after="60"/>
      <w:ind w:left="720"/>
      <w:outlineLvl w:val="1"/>
    </w:pPr>
    <w:rPr>
      <w:rFonts w:ascii="Arial" w:eastAsia="Arial" w:hAnsi="Arial" w:cs="Arial"/>
      <w:b/>
      <w:i/>
    </w:rPr>
  </w:style>
  <w:style w:type="paragraph" w:styleId="Heading3">
    <w:name w:val="heading 3"/>
    <w:basedOn w:val="Normal"/>
    <w:next w:val="Normal"/>
    <w:uiPriority w:val="9"/>
    <w:semiHidden/>
    <w:unhideWhenUsed/>
    <w:qFormat/>
    <w:rsid w:val="00C70AB2"/>
    <w:pPr>
      <w:keepNext/>
      <w:spacing w:before="240" w:after="60"/>
      <w:ind w:left="1440"/>
      <w:outlineLvl w:val="2"/>
    </w:pPr>
    <w:rPr>
      <w:rFonts w:ascii="Arial" w:eastAsia="Arial" w:hAnsi="Arial" w:cs="Arial"/>
    </w:rPr>
  </w:style>
  <w:style w:type="paragraph" w:styleId="Heading4">
    <w:name w:val="heading 4"/>
    <w:basedOn w:val="Normal"/>
    <w:next w:val="Normal"/>
    <w:uiPriority w:val="9"/>
    <w:semiHidden/>
    <w:unhideWhenUsed/>
    <w:qFormat/>
    <w:rsid w:val="00C70AB2"/>
    <w:pPr>
      <w:keepNext/>
      <w:spacing w:before="240" w:after="60"/>
      <w:ind w:left="2160"/>
      <w:outlineLvl w:val="3"/>
    </w:pPr>
    <w:rPr>
      <w:rFonts w:ascii="Arial" w:eastAsia="Arial" w:hAnsi="Arial" w:cs="Arial"/>
      <w:b/>
    </w:rPr>
  </w:style>
  <w:style w:type="paragraph" w:styleId="Heading5">
    <w:name w:val="heading 5"/>
    <w:basedOn w:val="Normal"/>
    <w:next w:val="Normal"/>
    <w:uiPriority w:val="9"/>
    <w:semiHidden/>
    <w:unhideWhenUsed/>
    <w:qFormat/>
    <w:rsid w:val="00C70AB2"/>
    <w:pPr>
      <w:spacing w:before="240" w:after="60"/>
      <w:ind w:left="2880"/>
      <w:outlineLvl w:val="4"/>
    </w:pPr>
    <w:rPr>
      <w:sz w:val="22"/>
      <w:szCs w:val="22"/>
    </w:rPr>
  </w:style>
  <w:style w:type="paragraph" w:styleId="Heading6">
    <w:name w:val="heading 6"/>
    <w:basedOn w:val="Normal"/>
    <w:next w:val="Normal"/>
    <w:uiPriority w:val="9"/>
    <w:semiHidden/>
    <w:unhideWhenUsed/>
    <w:qFormat/>
    <w:rsid w:val="00C70AB2"/>
    <w:pPr>
      <w:spacing w:before="240" w:after="60"/>
      <w:ind w:left="360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0AB2"/>
    <w:pPr>
      <w:spacing w:before="60" w:after="60"/>
    </w:pPr>
    <w:rPr>
      <w:b/>
      <w:sz w:val="28"/>
      <w:szCs w:val="28"/>
    </w:rPr>
  </w:style>
  <w:style w:type="paragraph" w:styleId="Subtitle">
    <w:name w:val="Subtitle"/>
    <w:basedOn w:val="Normal"/>
    <w:next w:val="Normal"/>
    <w:uiPriority w:val="11"/>
    <w:qFormat/>
    <w:rsid w:val="00C70AB2"/>
    <w:pPr>
      <w:spacing w:after="60"/>
    </w:pPr>
    <w:rPr>
      <w:i/>
    </w:rPr>
  </w:style>
  <w:style w:type="table" w:customStyle="1" w:styleId="a">
    <w:basedOn w:val="TableNormal"/>
    <w:rsid w:val="00C70AB2"/>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C70AB2"/>
    <w:rPr>
      <w:sz w:val="20"/>
      <w:szCs w:val="20"/>
    </w:rPr>
  </w:style>
  <w:style w:type="character" w:customStyle="1" w:styleId="CommentTextChar">
    <w:name w:val="Comment Text Char"/>
    <w:basedOn w:val="DefaultParagraphFont"/>
    <w:link w:val="CommentText"/>
    <w:uiPriority w:val="99"/>
    <w:semiHidden/>
    <w:rsid w:val="00C70AB2"/>
    <w:rPr>
      <w:sz w:val="20"/>
      <w:szCs w:val="20"/>
    </w:rPr>
  </w:style>
  <w:style w:type="character" w:styleId="CommentReference">
    <w:name w:val="annotation reference"/>
    <w:basedOn w:val="DefaultParagraphFont"/>
    <w:uiPriority w:val="99"/>
    <w:semiHidden/>
    <w:unhideWhenUsed/>
    <w:rsid w:val="00C70AB2"/>
    <w:rPr>
      <w:sz w:val="16"/>
      <w:szCs w:val="16"/>
    </w:rPr>
  </w:style>
  <w:style w:type="paragraph" w:styleId="BalloonText">
    <w:name w:val="Balloon Text"/>
    <w:basedOn w:val="Normal"/>
    <w:link w:val="BalloonTextChar"/>
    <w:uiPriority w:val="99"/>
    <w:semiHidden/>
    <w:unhideWhenUsed/>
    <w:rsid w:val="00577BB3"/>
    <w:rPr>
      <w:sz w:val="18"/>
      <w:szCs w:val="18"/>
    </w:rPr>
  </w:style>
  <w:style w:type="character" w:customStyle="1" w:styleId="BalloonTextChar">
    <w:name w:val="Balloon Text Char"/>
    <w:basedOn w:val="DefaultParagraphFont"/>
    <w:link w:val="BalloonText"/>
    <w:uiPriority w:val="99"/>
    <w:semiHidden/>
    <w:rsid w:val="00577BB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ort-statemen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dc:creator>
  <cp:lastModifiedBy>Mark Nzioka</cp:lastModifiedBy>
  <cp:revision>2</cp:revision>
  <dcterms:created xsi:type="dcterms:W3CDTF">2022-06-06T16:39:00Z</dcterms:created>
  <dcterms:modified xsi:type="dcterms:W3CDTF">2022-06-06T16:39:00Z</dcterms:modified>
</cp:coreProperties>
</file>