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1094D" w14:textId="77777777" w:rsidR="00E241CA" w:rsidRDefault="00E241CA">
      <w:pPr>
        <w:spacing w:line="480" w:lineRule="auto"/>
      </w:pPr>
      <w:bookmarkStart w:id="0" w:name="_GoBack"/>
      <w:bookmarkEnd w:id="0"/>
    </w:p>
    <w:p w14:paraId="062EAC69" w14:textId="77777777" w:rsidR="005130FE" w:rsidRDefault="005130FE">
      <w:pPr>
        <w:spacing w:line="480" w:lineRule="auto"/>
      </w:pPr>
    </w:p>
    <w:p w14:paraId="4798FF07" w14:textId="77777777" w:rsidR="005130FE" w:rsidRDefault="005130FE">
      <w:pPr>
        <w:spacing w:line="480" w:lineRule="auto"/>
      </w:pPr>
    </w:p>
    <w:p w14:paraId="537C82F0" w14:textId="77777777" w:rsidR="00E241CA" w:rsidRDefault="00E241CA">
      <w:pPr>
        <w:spacing w:line="480" w:lineRule="auto"/>
      </w:pPr>
    </w:p>
    <w:p w14:paraId="6AB81165" w14:textId="77777777" w:rsidR="00A77B3E" w:rsidRDefault="002E3263">
      <w:pPr>
        <w:spacing w:line="480" w:lineRule="auto"/>
      </w:pPr>
      <w:r>
        <w:br/>
      </w:r>
    </w:p>
    <w:p w14:paraId="32803239" w14:textId="77777777" w:rsidR="00A77B3E" w:rsidRDefault="002D2C3E">
      <w:pPr>
        <w:spacing w:line="480" w:lineRule="auto"/>
        <w:jc w:val="center"/>
      </w:pPr>
      <w:r>
        <w:t xml:space="preserve">Application </w:t>
      </w:r>
      <w:r w:rsidR="00AE0E40">
        <w:t>of the CO</w:t>
      </w:r>
      <w:r>
        <w:t>NSORT Statement to a Randomized Trial of Low-D</w:t>
      </w:r>
      <w:r w:rsidR="00AE0E40">
        <w:t xml:space="preserve">ose Aspirin </w:t>
      </w:r>
      <w:r>
        <w:t>in Preventing Cardiovascular Disease in Women</w:t>
      </w:r>
    </w:p>
    <w:p w14:paraId="7B138913" w14:textId="77777777" w:rsidR="008B03A5" w:rsidRDefault="00386267">
      <w:pPr>
        <w:spacing w:line="480" w:lineRule="auto"/>
        <w:jc w:val="center"/>
      </w:pPr>
      <w:r>
        <w:t>Author</w:t>
      </w:r>
    </w:p>
    <w:p w14:paraId="377E8BF9" w14:textId="0F91C696" w:rsidR="00E241CA" w:rsidRDefault="002E0752">
      <w:pPr>
        <w:spacing w:line="480" w:lineRule="auto"/>
        <w:jc w:val="center"/>
      </w:pPr>
      <w:r>
        <w:t>School</w:t>
      </w:r>
    </w:p>
    <w:p w14:paraId="0CCCA2DB" w14:textId="4280684F" w:rsidR="00EA6E64" w:rsidRDefault="00EA6E64">
      <w:pPr>
        <w:spacing w:line="480" w:lineRule="auto"/>
        <w:jc w:val="center"/>
      </w:pPr>
      <w:r>
        <w:t>Ex</w:t>
      </w:r>
      <w:r w:rsidR="002E0752">
        <w:t>e</w:t>
      </w:r>
      <w:r>
        <w:t>mp</w:t>
      </w:r>
      <w:r w:rsidR="009E1602">
        <w:t>lar</w:t>
      </w:r>
      <w:r>
        <w:t xml:space="preserve"> of CONSORT Assignment</w:t>
      </w:r>
    </w:p>
    <w:p w14:paraId="21906568" w14:textId="77777777" w:rsidR="00AE0E40" w:rsidRDefault="00AE0E40">
      <w:pPr>
        <w:spacing w:line="480" w:lineRule="auto"/>
        <w:jc w:val="center"/>
      </w:pPr>
    </w:p>
    <w:p w14:paraId="3B8F02F3" w14:textId="77777777" w:rsidR="00E241CA" w:rsidRDefault="00E241CA">
      <w:pPr>
        <w:spacing w:line="480" w:lineRule="auto"/>
        <w:jc w:val="center"/>
      </w:pPr>
    </w:p>
    <w:p w14:paraId="7870F8A5" w14:textId="77777777" w:rsidR="00E241CA" w:rsidRDefault="00E241CA">
      <w:pPr>
        <w:spacing w:line="480" w:lineRule="auto"/>
        <w:jc w:val="center"/>
      </w:pPr>
    </w:p>
    <w:p w14:paraId="20FFC003" w14:textId="77777777" w:rsidR="00E241CA" w:rsidRDefault="00E241CA">
      <w:pPr>
        <w:spacing w:line="480" w:lineRule="auto"/>
        <w:jc w:val="center"/>
      </w:pPr>
    </w:p>
    <w:p w14:paraId="0E76067D" w14:textId="77777777" w:rsidR="00E241CA" w:rsidRDefault="00E241CA">
      <w:pPr>
        <w:spacing w:line="480" w:lineRule="auto"/>
        <w:jc w:val="center"/>
      </w:pPr>
    </w:p>
    <w:p w14:paraId="60E3A341" w14:textId="77777777" w:rsidR="00E241CA" w:rsidRDefault="00E241CA">
      <w:pPr>
        <w:spacing w:line="480" w:lineRule="auto"/>
        <w:jc w:val="center"/>
      </w:pPr>
    </w:p>
    <w:p w14:paraId="17FAD726" w14:textId="77777777" w:rsidR="00E241CA" w:rsidRDefault="00E241CA">
      <w:pPr>
        <w:spacing w:line="480" w:lineRule="auto"/>
        <w:jc w:val="center"/>
      </w:pPr>
    </w:p>
    <w:p w14:paraId="0D1C7AD0" w14:textId="77777777" w:rsidR="00E241CA" w:rsidRDefault="00E241CA">
      <w:pPr>
        <w:spacing w:line="480" w:lineRule="auto"/>
        <w:jc w:val="center"/>
      </w:pPr>
    </w:p>
    <w:p w14:paraId="18A04546" w14:textId="77777777" w:rsidR="00E241CA" w:rsidRDefault="00E241CA">
      <w:pPr>
        <w:spacing w:line="480" w:lineRule="auto"/>
        <w:jc w:val="center"/>
      </w:pPr>
    </w:p>
    <w:p w14:paraId="578E3B63" w14:textId="77777777" w:rsidR="00E241CA" w:rsidRDefault="00E241CA">
      <w:pPr>
        <w:spacing w:line="480" w:lineRule="auto"/>
        <w:jc w:val="center"/>
      </w:pPr>
    </w:p>
    <w:p w14:paraId="06891E35" w14:textId="77777777" w:rsidR="00E241CA" w:rsidRDefault="00E241CA">
      <w:pPr>
        <w:spacing w:line="480" w:lineRule="auto"/>
        <w:jc w:val="center"/>
      </w:pPr>
    </w:p>
    <w:p w14:paraId="5558978B" w14:textId="77777777" w:rsidR="00510722" w:rsidRPr="008B03A5" w:rsidRDefault="002E3263">
      <w:pPr>
        <w:spacing w:line="480" w:lineRule="auto"/>
        <w:jc w:val="center"/>
        <w:rPr>
          <w:b/>
        </w:rPr>
      </w:pPr>
      <w:r>
        <w:br w:type="page"/>
      </w:r>
      <w:r w:rsidR="00BD757B" w:rsidRPr="008B03A5">
        <w:rPr>
          <w:b/>
        </w:rPr>
        <w:lastRenderedPageBreak/>
        <w:t>Analysis of Strengths and Weaknesses</w:t>
      </w:r>
    </w:p>
    <w:p w14:paraId="42BA837E" w14:textId="77777777" w:rsidR="00BD757B" w:rsidRPr="008B03A5" w:rsidRDefault="00BD757B" w:rsidP="00BD757B">
      <w:pPr>
        <w:spacing w:line="480" w:lineRule="auto"/>
        <w:rPr>
          <w:b/>
        </w:rPr>
      </w:pPr>
      <w:r w:rsidRPr="008B03A5">
        <w:rPr>
          <w:b/>
        </w:rPr>
        <w:t>Introduction</w:t>
      </w:r>
    </w:p>
    <w:p w14:paraId="08534401" w14:textId="311FCA0F" w:rsidR="00BD757B" w:rsidRDefault="00BD757B" w:rsidP="00BD757B">
      <w:pPr>
        <w:spacing w:line="480" w:lineRule="auto"/>
      </w:pPr>
      <w:r>
        <w:t xml:space="preserve">     The following analysis relates to the article by </w:t>
      </w:r>
      <w:proofErr w:type="spellStart"/>
      <w:r>
        <w:t>Ridker</w:t>
      </w:r>
      <w:proofErr w:type="spellEnd"/>
      <w:r>
        <w:t xml:space="preserve">, Cook, Lee, Gordon, </w:t>
      </w:r>
      <w:proofErr w:type="spellStart"/>
      <w:r>
        <w:t>Gaziano</w:t>
      </w:r>
      <w:proofErr w:type="spellEnd"/>
      <w:r>
        <w:t xml:space="preserve">, Manson, </w:t>
      </w:r>
      <w:proofErr w:type="spellStart"/>
      <w:r>
        <w:t>Hennekens</w:t>
      </w:r>
      <w:proofErr w:type="spellEnd"/>
      <w:r>
        <w:t xml:space="preserve">, </w:t>
      </w:r>
      <w:proofErr w:type="spellStart"/>
      <w:r>
        <w:t>Buring</w:t>
      </w:r>
      <w:proofErr w:type="spellEnd"/>
      <w:r>
        <w:t xml:space="preserve"> (2005). The purpose of this Randomized Clinical </w:t>
      </w:r>
      <w:r w:rsidR="00A3775C">
        <w:t>T</w:t>
      </w:r>
      <w:r>
        <w:t>rial</w:t>
      </w:r>
      <w:r w:rsidR="00A3775C">
        <w:t xml:space="preserve"> (RCT)</w:t>
      </w:r>
      <w:r>
        <w:t xml:space="preserve"> was to determine if low-dose aspirin should be recommended as a strategy for prevention of cardiovascular disease</w:t>
      </w:r>
      <w:r w:rsidR="001B434B">
        <w:t xml:space="preserve"> for women age 45 </w:t>
      </w:r>
      <w:r w:rsidR="00A3775C">
        <w:t>or</w:t>
      </w:r>
      <w:r w:rsidR="001B434B">
        <w:t xml:space="preserve"> greater.</w:t>
      </w:r>
    </w:p>
    <w:p w14:paraId="7D649BEC" w14:textId="77777777" w:rsidR="00BD757B" w:rsidRPr="008B03A5" w:rsidRDefault="00BD757B" w:rsidP="00BD757B">
      <w:pPr>
        <w:spacing w:line="480" w:lineRule="auto"/>
        <w:rPr>
          <w:b/>
        </w:rPr>
      </w:pPr>
      <w:r>
        <w:t xml:space="preserve"> </w:t>
      </w:r>
      <w:r w:rsidRPr="008B03A5">
        <w:rPr>
          <w:b/>
        </w:rPr>
        <w:t>Overall Strengths and Weaknesses</w:t>
      </w:r>
    </w:p>
    <w:p w14:paraId="17BEAA78" w14:textId="77777777" w:rsidR="001B434B" w:rsidRPr="00960E74" w:rsidRDefault="001B434B" w:rsidP="00BD757B">
      <w:pPr>
        <w:spacing w:line="480" w:lineRule="auto"/>
      </w:pPr>
      <w:r>
        <w:t xml:space="preserve">     There was a decrease in Cardiovascular events for women who received the aspirin as compared to women who received the placebo.  In addition, the ischemic stroke risk decreased by 30%.  The method of randomization was unclear</w:t>
      </w:r>
      <w:r w:rsidR="00EC5BDC" w:rsidRPr="00960E74">
        <w:t>,</w:t>
      </w:r>
      <w:r>
        <w:t xml:space="preserve"> as </w:t>
      </w:r>
      <w:r w:rsidR="00960E74">
        <w:t>well as the method for blinding (</w:t>
      </w:r>
      <w:r w:rsidR="00F07705">
        <w:t>Author</w:t>
      </w:r>
      <w:r w:rsidR="00960E74">
        <w:t>, 2016).</w:t>
      </w:r>
    </w:p>
    <w:p w14:paraId="089E6948" w14:textId="77777777" w:rsidR="001B434B" w:rsidRPr="008B03A5" w:rsidRDefault="001B434B" w:rsidP="00BD757B">
      <w:pPr>
        <w:spacing w:line="480" w:lineRule="auto"/>
        <w:rPr>
          <w:b/>
        </w:rPr>
      </w:pPr>
      <w:r w:rsidRPr="008B03A5">
        <w:rPr>
          <w:b/>
        </w:rPr>
        <w:t>Reliability and Validity</w:t>
      </w:r>
    </w:p>
    <w:p w14:paraId="40399EA9" w14:textId="1E0D13A8" w:rsidR="001B434B" w:rsidRDefault="001B434B" w:rsidP="00BD757B">
      <w:pPr>
        <w:spacing w:line="480" w:lineRule="auto"/>
      </w:pPr>
      <w:r>
        <w:t xml:space="preserve">     </w:t>
      </w:r>
      <w:r w:rsidR="00B9240D">
        <w:t>The statistics used compared aspirin and placebo group</w:t>
      </w:r>
      <w:r w:rsidR="00A3775C">
        <w:t>s</w:t>
      </w:r>
      <w:r w:rsidR="00B9240D">
        <w:t xml:space="preserve"> using the Relative Risk, P values, cumulative incidence rates, </w:t>
      </w:r>
      <w:r w:rsidR="00EC5BDC" w:rsidRPr="009E1602">
        <w:t>and</w:t>
      </w:r>
      <w:r w:rsidR="00EC5BDC">
        <w:t xml:space="preserve"> </w:t>
      </w:r>
      <w:r w:rsidR="00B9240D">
        <w:t xml:space="preserve">95% </w:t>
      </w:r>
      <w:r w:rsidR="00A3775C">
        <w:t>confidence</w:t>
      </w:r>
      <w:r w:rsidR="00B9240D">
        <w:t xml:space="preserve"> intervals. There was </w:t>
      </w:r>
      <w:r w:rsidR="00EC5BDC" w:rsidRPr="009E1602">
        <w:t xml:space="preserve">no explanation of </w:t>
      </w:r>
      <w:r w:rsidR="00B9240D">
        <w:t>how the authors selected these methods in terms of time, e.g. pre-specified or commencement after the initiation of the trial</w:t>
      </w:r>
      <w:r w:rsidR="00960E74">
        <w:t xml:space="preserve"> (</w:t>
      </w:r>
      <w:r w:rsidR="002E0752">
        <w:t>Author</w:t>
      </w:r>
      <w:r w:rsidR="00960E74">
        <w:t>, 2018)</w:t>
      </w:r>
      <w:r w:rsidR="00B9240D">
        <w:t>.</w:t>
      </w:r>
      <w:r w:rsidR="008808C0">
        <w:t xml:space="preserve"> This is a Level II trial, which is at a higher level of evidence if the researchers follow the protocols for a Level II trial, </w:t>
      </w:r>
      <w:r w:rsidR="00EC5BDC" w:rsidRPr="009E1602">
        <w:t xml:space="preserve">and </w:t>
      </w:r>
      <w:r w:rsidR="008808C0">
        <w:t>overall these researchers did.</w:t>
      </w:r>
      <w:r w:rsidR="00027709">
        <w:t xml:space="preserve">  The RCT had randomization, intervention and control groups, as well as manipulation of the independent variable, which provides strength in study</w:t>
      </w:r>
      <w:r w:rsidR="00EC5BDC" w:rsidRPr="009E1602">
        <w:t>ing</w:t>
      </w:r>
      <w:r w:rsidR="00027709">
        <w:t xml:space="preserve"> the cause-effect relationship.  Following these Level II design requirements reduces the threa</w:t>
      </w:r>
      <w:r w:rsidR="00027709" w:rsidRPr="009E1602">
        <w:t>t</w:t>
      </w:r>
      <w:r w:rsidR="00EC5BDC" w:rsidRPr="009E1602">
        <w:t>s</w:t>
      </w:r>
      <w:r w:rsidR="00027709">
        <w:t xml:space="preserve"> to internal and external validity LoBiondo-Wood &amp; Haber, 2018). </w:t>
      </w:r>
    </w:p>
    <w:p w14:paraId="7D889960" w14:textId="77777777" w:rsidR="00960E74" w:rsidRDefault="00960E74" w:rsidP="00BD757B">
      <w:pPr>
        <w:spacing w:line="480" w:lineRule="auto"/>
        <w:rPr>
          <w:b/>
        </w:rPr>
      </w:pPr>
    </w:p>
    <w:p w14:paraId="7C70EBDC" w14:textId="77777777" w:rsidR="00960E74" w:rsidRDefault="00960E74" w:rsidP="00BD757B">
      <w:pPr>
        <w:spacing w:line="480" w:lineRule="auto"/>
        <w:rPr>
          <w:b/>
        </w:rPr>
      </w:pPr>
    </w:p>
    <w:p w14:paraId="13155E05" w14:textId="77777777" w:rsidR="00B9240D" w:rsidRPr="008B03A5" w:rsidRDefault="00B9240D" w:rsidP="00BD757B">
      <w:pPr>
        <w:spacing w:line="480" w:lineRule="auto"/>
        <w:rPr>
          <w:b/>
        </w:rPr>
      </w:pPr>
      <w:r w:rsidRPr="008B03A5">
        <w:rPr>
          <w:b/>
        </w:rPr>
        <w:lastRenderedPageBreak/>
        <w:t>Ethics</w:t>
      </w:r>
    </w:p>
    <w:p w14:paraId="35C4AC7A" w14:textId="77777777" w:rsidR="00B9240D" w:rsidRDefault="00B9240D" w:rsidP="00BD757B">
      <w:pPr>
        <w:spacing w:line="480" w:lineRule="auto"/>
      </w:pPr>
      <w:r>
        <w:t xml:space="preserve">      The Institutional Review Board did monitor the study, and informed consent was signed by those participating as subjects in this study</w:t>
      </w:r>
      <w:r w:rsidR="00EB4AF6">
        <w:t xml:space="preserve">   </w:t>
      </w:r>
      <w:r>
        <w:t>.</w:t>
      </w:r>
    </w:p>
    <w:p w14:paraId="551982CF" w14:textId="77777777" w:rsidR="00B9240D" w:rsidRPr="008B03A5" w:rsidRDefault="00B9240D" w:rsidP="00BD757B">
      <w:pPr>
        <w:spacing w:line="480" w:lineRule="auto"/>
        <w:rPr>
          <w:b/>
        </w:rPr>
      </w:pPr>
      <w:r w:rsidRPr="008B03A5">
        <w:rPr>
          <w:b/>
        </w:rPr>
        <w:t>Topic,</w:t>
      </w:r>
      <w:r w:rsidR="009943BF">
        <w:rPr>
          <w:b/>
        </w:rPr>
        <w:t xml:space="preserve"> Summary</w:t>
      </w:r>
      <w:r w:rsidRPr="008B03A5">
        <w:rPr>
          <w:b/>
        </w:rPr>
        <w:t xml:space="preserve"> </w:t>
      </w:r>
    </w:p>
    <w:p w14:paraId="4EBC2BC5" w14:textId="77777777" w:rsidR="00B9240D" w:rsidRDefault="00B9240D" w:rsidP="00BD757B">
      <w:pPr>
        <w:spacing w:line="480" w:lineRule="auto"/>
      </w:pPr>
      <w:r>
        <w:t xml:space="preserve">     This is an important topic and the need to determine whether low-dose </w:t>
      </w:r>
      <w:r w:rsidR="00EC5BDC" w:rsidRPr="009E1602">
        <w:t>aspirin</w:t>
      </w:r>
      <w:r w:rsidR="00EC5BDC">
        <w:t xml:space="preserve"> </w:t>
      </w:r>
      <w:r>
        <w:t>should be utilized needs to be analyzed.  Since this study was completed in 2005, much new information is available that render</w:t>
      </w:r>
      <w:r w:rsidR="00027709">
        <w:t>s</w:t>
      </w:r>
      <w:r>
        <w:t xml:space="preserve"> the findings of this study lacking for </w:t>
      </w:r>
      <w:r w:rsidR="00027709">
        <w:t xml:space="preserve">generalization of the </w:t>
      </w:r>
      <w:r>
        <w:t>clinical applications to women in this age group.</w:t>
      </w:r>
    </w:p>
    <w:p w14:paraId="23E805FA" w14:textId="77777777" w:rsidR="00A671D8" w:rsidRDefault="00A671D8">
      <w:pPr>
        <w:contextualSpacing w:val="0"/>
      </w:pPr>
      <w:r>
        <w:br w:type="page"/>
      </w:r>
    </w:p>
    <w:p w14:paraId="173A0065" w14:textId="77777777" w:rsidR="00A671D8" w:rsidRDefault="00A671D8" w:rsidP="00BD757B">
      <w:pPr>
        <w:spacing w:line="480" w:lineRule="auto"/>
      </w:pPr>
    </w:p>
    <w:p w14:paraId="272DDB7D" w14:textId="77777777" w:rsidR="00B9240D" w:rsidRDefault="008808C0" w:rsidP="008808C0">
      <w:pPr>
        <w:spacing w:line="480" w:lineRule="auto"/>
        <w:jc w:val="center"/>
      </w:pPr>
      <w:r>
        <w:t>References</w:t>
      </w:r>
    </w:p>
    <w:p w14:paraId="254A181D" w14:textId="77777777" w:rsidR="00132213" w:rsidRDefault="00132213" w:rsidP="00132213">
      <w:pPr>
        <w:spacing w:line="480" w:lineRule="auto"/>
      </w:pPr>
      <w:r>
        <w:t>American Psychological Association. (2009). Publication manual of the American</w:t>
      </w:r>
    </w:p>
    <w:p w14:paraId="268BD1E0" w14:textId="77777777" w:rsidR="00132213" w:rsidRPr="00132213" w:rsidRDefault="00132213" w:rsidP="00132213">
      <w:pPr>
        <w:spacing w:line="480" w:lineRule="auto"/>
      </w:pPr>
      <w:r>
        <w:t xml:space="preserve">       Psychological Association (6</w:t>
      </w:r>
      <w:r w:rsidRPr="00132213">
        <w:rPr>
          <w:vertAlign w:val="superscript"/>
        </w:rPr>
        <w:t>th</w:t>
      </w:r>
      <w:r>
        <w:t xml:space="preserve"> ed.). Washington, DC: Author.</w:t>
      </w:r>
    </w:p>
    <w:p w14:paraId="5CFF40D6" w14:textId="77777777" w:rsidR="00C3126D" w:rsidRDefault="00F07705" w:rsidP="00C3126D">
      <w:pPr>
        <w:spacing w:line="480" w:lineRule="auto"/>
        <w:rPr>
          <w:i/>
        </w:rPr>
      </w:pPr>
      <w:r w:rsidRPr="00F07705">
        <w:t>Author</w:t>
      </w:r>
      <w:r>
        <w:t>, (n.d.)</w:t>
      </w:r>
      <w:r>
        <w:rPr>
          <w:i/>
        </w:rPr>
        <w:t xml:space="preserve"> </w:t>
      </w:r>
      <w:r w:rsidR="00C3126D">
        <w:rPr>
          <w:i/>
        </w:rPr>
        <w:t>Application of CONSORT statement for a randomized trial of low-dose aspirin in</w:t>
      </w:r>
    </w:p>
    <w:p w14:paraId="47673000" w14:textId="0957C25B" w:rsidR="00C3126D" w:rsidRPr="00C3126D" w:rsidRDefault="00C3126D" w:rsidP="00C3126D">
      <w:pPr>
        <w:spacing w:line="480" w:lineRule="auto"/>
        <w:ind w:left="420"/>
      </w:pPr>
      <w:r>
        <w:rPr>
          <w:i/>
        </w:rPr>
        <w:t xml:space="preserve">preventing cardiovascular disease in women. </w:t>
      </w:r>
      <w:r>
        <w:t xml:space="preserve">(Unpublished Doctoral Assignment). </w:t>
      </w:r>
      <w:r w:rsidR="002E0752">
        <w:t>School</w:t>
      </w:r>
    </w:p>
    <w:p w14:paraId="5CA95D2B" w14:textId="77777777" w:rsidR="008808C0" w:rsidRDefault="00053BA0" w:rsidP="008808C0">
      <w:pPr>
        <w:spacing w:line="480" w:lineRule="auto"/>
        <w:rPr>
          <w:i/>
        </w:rPr>
      </w:pPr>
      <w:r>
        <w:t xml:space="preserve">LoBiondo-Wood, G. &amp; Haber, J. (2018). </w:t>
      </w:r>
      <w:r>
        <w:rPr>
          <w:i/>
        </w:rPr>
        <w:t>Nursing research:  Methods and critical appraisal for</w:t>
      </w:r>
    </w:p>
    <w:p w14:paraId="68682D69" w14:textId="77777777" w:rsidR="00053BA0" w:rsidRDefault="00053BA0" w:rsidP="008808C0">
      <w:pPr>
        <w:spacing w:line="480" w:lineRule="auto"/>
      </w:pPr>
      <w:r>
        <w:rPr>
          <w:i/>
        </w:rPr>
        <w:t xml:space="preserve">       </w:t>
      </w:r>
      <w:r w:rsidR="00592E20">
        <w:rPr>
          <w:i/>
        </w:rPr>
        <w:t>e</w:t>
      </w:r>
      <w:r>
        <w:rPr>
          <w:i/>
        </w:rPr>
        <w:t>vidence-based practice.</w:t>
      </w:r>
      <w:r>
        <w:t xml:space="preserve"> St. Louis, MO:  Elsevier.</w:t>
      </w:r>
    </w:p>
    <w:p w14:paraId="7FA2F978" w14:textId="77777777" w:rsidR="00053BA0" w:rsidRDefault="00053BA0" w:rsidP="00053BA0">
      <w:pPr>
        <w:spacing w:line="480" w:lineRule="auto"/>
      </w:pPr>
      <w:proofErr w:type="spellStart"/>
      <w:r>
        <w:t>Ridker</w:t>
      </w:r>
      <w:proofErr w:type="spellEnd"/>
      <w:r>
        <w:t xml:space="preserve">, P.M., Cook, N.R., Lee, I., Gordon, D., </w:t>
      </w:r>
      <w:proofErr w:type="spellStart"/>
      <w:r>
        <w:t>Gazianao</w:t>
      </w:r>
      <w:proofErr w:type="spellEnd"/>
      <w:r>
        <w:t xml:space="preserve">, J.M., Manson, J.E.,. . . </w:t>
      </w:r>
      <w:proofErr w:type="spellStart"/>
      <w:r>
        <w:t>Buring</w:t>
      </w:r>
      <w:proofErr w:type="spellEnd"/>
      <w:r>
        <w:t xml:space="preserve">, J.E.  </w:t>
      </w:r>
    </w:p>
    <w:p w14:paraId="2A49791D" w14:textId="77777777" w:rsidR="00053BA0" w:rsidRDefault="00053BA0" w:rsidP="00053BA0">
      <w:pPr>
        <w:spacing w:line="480" w:lineRule="auto"/>
      </w:pPr>
      <w:r>
        <w:t xml:space="preserve">       (2005).  A rando</w:t>
      </w:r>
      <w:r w:rsidR="008B03A5">
        <w:t>mized trial of low-dose aspirin</w:t>
      </w:r>
      <w:r>
        <w:t xml:space="preserve"> in the primary </w:t>
      </w:r>
      <w:r w:rsidR="00C138BE">
        <w:t>prevention of</w:t>
      </w:r>
      <w:r>
        <w:t xml:space="preserve"> cardiovascular</w:t>
      </w:r>
    </w:p>
    <w:p w14:paraId="5FB82593" w14:textId="77777777" w:rsidR="00053BA0" w:rsidRDefault="009943BF" w:rsidP="00053BA0">
      <w:pPr>
        <w:spacing w:line="480" w:lineRule="auto"/>
      </w:pPr>
      <w:r>
        <w:t xml:space="preserve">       d</w:t>
      </w:r>
      <w:r w:rsidR="00053BA0">
        <w:t xml:space="preserve">isease in women.  </w:t>
      </w:r>
      <w:r w:rsidR="00053BA0">
        <w:rPr>
          <w:i/>
        </w:rPr>
        <w:t>New England Journal of Medicine, 352</w:t>
      </w:r>
      <w:r w:rsidR="00053BA0">
        <w:t xml:space="preserve">(13), 1293-1304. Doi: </w:t>
      </w:r>
    </w:p>
    <w:p w14:paraId="368662A7" w14:textId="77777777" w:rsidR="00053BA0" w:rsidRPr="00053BA0" w:rsidRDefault="00053BA0" w:rsidP="00053BA0">
      <w:pPr>
        <w:spacing w:line="480" w:lineRule="auto"/>
      </w:pPr>
      <w:r>
        <w:t xml:space="preserve">       10.1956/nejmoa050613.</w:t>
      </w:r>
    </w:p>
    <w:p w14:paraId="5C8369DF" w14:textId="77777777" w:rsidR="008808C0" w:rsidRDefault="008808C0" w:rsidP="008808C0">
      <w:pPr>
        <w:spacing w:line="480" w:lineRule="auto"/>
      </w:pPr>
    </w:p>
    <w:p w14:paraId="38817B9C" w14:textId="77777777" w:rsidR="00B9240D" w:rsidRDefault="00B9240D" w:rsidP="00BD757B">
      <w:pPr>
        <w:spacing w:line="480" w:lineRule="auto"/>
      </w:pPr>
      <w:r>
        <w:t xml:space="preserve">     </w:t>
      </w:r>
    </w:p>
    <w:p w14:paraId="5A6FE337" w14:textId="77777777" w:rsidR="00B9240D" w:rsidRDefault="007E51AA" w:rsidP="00BD757B">
      <w:pPr>
        <w:spacing w:line="480" w:lineRule="auto"/>
      </w:pPr>
      <w:r>
        <w:t>Note: CONSORT Checklist was completed for this Exemplar</w:t>
      </w:r>
    </w:p>
    <w:p w14:paraId="116CA321" w14:textId="77777777" w:rsidR="001B434B" w:rsidRDefault="001B434B" w:rsidP="00BD757B">
      <w:pPr>
        <w:spacing w:line="480" w:lineRule="auto"/>
      </w:pPr>
      <w:r>
        <w:t xml:space="preserve">     </w:t>
      </w:r>
    </w:p>
    <w:p w14:paraId="0FBADCEB" w14:textId="77777777" w:rsidR="00BD757B" w:rsidRDefault="00BD757B" w:rsidP="00BD757B">
      <w:pPr>
        <w:spacing w:line="480" w:lineRule="auto"/>
      </w:pPr>
      <w:r>
        <w:t xml:space="preserve">     </w:t>
      </w:r>
    </w:p>
    <w:p w14:paraId="0EB9D221" w14:textId="77777777" w:rsidR="00BD757B" w:rsidRDefault="00BD757B">
      <w:pPr>
        <w:spacing w:line="480" w:lineRule="auto"/>
        <w:jc w:val="center"/>
      </w:pPr>
    </w:p>
    <w:sectPr w:rsidR="00BD757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33CA3" w14:textId="77777777" w:rsidR="00CC67BE" w:rsidRDefault="00CC67BE">
      <w:r>
        <w:separator/>
      </w:r>
    </w:p>
  </w:endnote>
  <w:endnote w:type="continuationSeparator" w:id="0">
    <w:p w14:paraId="2EABF943" w14:textId="77777777" w:rsidR="00CC67BE" w:rsidRDefault="00CC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0C198" w14:textId="77777777" w:rsidR="00CC67BE" w:rsidRDefault="00CC67BE">
      <w:r>
        <w:separator/>
      </w:r>
    </w:p>
  </w:footnote>
  <w:footnote w:type="continuationSeparator" w:id="0">
    <w:p w14:paraId="508F7CAE" w14:textId="77777777" w:rsidR="00CC67BE" w:rsidRDefault="00CC6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24"/>
      <w:gridCol w:w="936"/>
    </w:tblGrid>
    <w:tr w:rsidR="00510722" w14:paraId="174655A7" w14:textId="77777777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14:paraId="5ACF0596" w14:textId="77777777" w:rsidR="00510722" w:rsidRDefault="002D2C3E">
          <w:r>
            <w:t>CONSORT STATEMENT AND ASPIRIN AS PRIMARY PREVENTION</w:t>
          </w:r>
        </w:p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</w:tcPr>
        <w:p w14:paraId="53163D9B" w14:textId="77777777" w:rsidR="00510722" w:rsidRDefault="002E3263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63559">
            <w:rPr>
              <w:noProof/>
            </w:rPr>
            <w:t>4</w:t>
          </w:r>
          <w:r>
            <w:fldChar w:fldCharType="end"/>
          </w:r>
        </w:p>
      </w:tc>
    </w:tr>
  </w:tbl>
  <w:p w14:paraId="0050A231" w14:textId="77777777" w:rsidR="00510722" w:rsidRDefault="005107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024"/>
      <w:gridCol w:w="336"/>
    </w:tblGrid>
    <w:tr w:rsidR="00510722" w14:paraId="30E5D6C3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14:paraId="0F1E8FA7" w14:textId="77777777" w:rsidR="00510722" w:rsidRDefault="002E3263" w:rsidP="00960E74">
          <w:r>
            <w:t>Running he</w:t>
          </w:r>
          <w:r w:rsidR="00AE0E40">
            <w:t xml:space="preserve">ad: </w:t>
          </w:r>
          <w:r w:rsidR="00960E74">
            <w:t>CONSORT OF RANDOMIZED CLINICAL TRIAL</w:t>
          </w:r>
        </w:p>
      </w:tc>
      <w:tc>
        <w:tcPr>
          <w:tcW w:w="0" w:type="pct"/>
          <w:tcBorders>
            <w:top w:val="nil"/>
            <w:left w:val="nil"/>
            <w:bottom w:val="nil"/>
            <w:right w:val="nil"/>
          </w:tcBorders>
        </w:tcPr>
        <w:p w14:paraId="2279ACC5" w14:textId="77777777" w:rsidR="00510722" w:rsidRDefault="002E3263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63559">
            <w:rPr>
              <w:noProof/>
            </w:rPr>
            <w:t>1</w:t>
          </w:r>
          <w:r>
            <w:fldChar w:fldCharType="end"/>
          </w:r>
        </w:p>
      </w:tc>
    </w:tr>
  </w:tbl>
  <w:p w14:paraId="7C6CBE78" w14:textId="77777777" w:rsidR="00510722" w:rsidRDefault="005107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C331EE"/>
    <w:multiLevelType w:val="hybridMultilevel"/>
    <w:tmpl w:val="E0EA175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22"/>
    <w:rsid w:val="00027709"/>
    <w:rsid w:val="00053BA0"/>
    <w:rsid w:val="00063559"/>
    <w:rsid w:val="001001F2"/>
    <w:rsid w:val="00127253"/>
    <w:rsid w:val="00132213"/>
    <w:rsid w:val="001415B9"/>
    <w:rsid w:val="00176DCA"/>
    <w:rsid w:val="001B434B"/>
    <w:rsid w:val="001C7A30"/>
    <w:rsid w:val="001E1410"/>
    <w:rsid w:val="001F3CA7"/>
    <w:rsid w:val="00232AF2"/>
    <w:rsid w:val="002C40EF"/>
    <w:rsid w:val="002C7D24"/>
    <w:rsid w:val="002D2C3E"/>
    <w:rsid w:val="002E0752"/>
    <w:rsid w:val="002E187B"/>
    <w:rsid w:val="002E3263"/>
    <w:rsid w:val="00341958"/>
    <w:rsid w:val="00372E4A"/>
    <w:rsid w:val="00386267"/>
    <w:rsid w:val="003A2BFC"/>
    <w:rsid w:val="003F0858"/>
    <w:rsid w:val="0042502C"/>
    <w:rsid w:val="00467D47"/>
    <w:rsid w:val="004770B2"/>
    <w:rsid w:val="0049124A"/>
    <w:rsid w:val="004B747E"/>
    <w:rsid w:val="004D0345"/>
    <w:rsid w:val="004D13CE"/>
    <w:rsid w:val="004D7A14"/>
    <w:rsid w:val="004E3DD6"/>
    <w:rsid w:val="004E58B1"/>
    <w:rsid w:val="00503154"/>
    <w:rsid w:val="00510722"/>
    <w:rsid w:val="005130FE"/>
    <w:rsid w:val="00543467"/>
    <w:rsid w:val="00592E20"/>
    <w:rsid w:val="00624C21"/>
    <w:rsid w:val="00653757"/>
    <w:rsid w:val="006703F0"/>
    <w:rsid w:val="00682B64"/>
    <w:rsid w:val="006C79C2"/>
    <w:rsid w:val="006F3EE5"/>
    <w:rsid w:val="00701261"/>
    <w:rsid w:val="00712EEF"/>
    <w:rsid w:val="00724461"/>
    <w:rsid w:val="00790205"/>
    <w:rsid w:val="007914C3"/>
    <w:rsid w:val="007D68A5"/>
    <w:rsid w:val="007E51AA"/>
    <w:rsid w:val="007F790A"/>
    <w:rsid w:val="0080105F"/>
    <w:rsid w:val="00812A3D"/>
    <w:rsid w:val="008140FE"/>
    <w:rsid w:val="00822BE9"/>
    <w:rsid w:val="0083335C"/>
    <w:rsid w:val="00834C04"/>
    <w:rsid w:val="00854FD6"/>
    <w:rsid w:val="008808C0"/>
    <w:rsid w:val="008B03A5"/>
    <w:rsid w:val="009039A7"/>
    <w:rsid w:val="0091067F"/>
    <w:rsid w:val="00937BA5"/>
    <w:rsid w:val="00960E74"/>
    <w:rsid w:val="00976B30"/>
    <w:rsid w:val="009775DC"/>
    <w:rsid w:val="009943BF"/>
    <w:rsid w:val="00996A8C"/>
    <w:rsid w:val="009C33C9"/>
    <w:rsid w:val="009D3B2D"/>
    <w:rsid w:val="009D5C6D"/>
    <w:rsid w:val="009E1602"/>
    <w:rsid w:val="009F33C8"/>
    <w:rsid w:val="00A262FF"/>
    <w:rsid w:val="00A3775C"/>
    <w:rsid w:val="00A6367F"/>
    <w:rsid w:val="00A671D8"/>
    <w:rsid w:val="00AC0F86"/>
    <w:rsid w:val="00AE0E40"/>
    <w:rsid w:val="00AF475B"/>
    <w:rsid w:val="00B04DBE"/>
    <w:rsid w:val="00B05254"/>
    <w:rsid w:val="00B9240D"/>
    <w:rsid w:val="00B97FDB"/>
    <w:rsid w:val="00BD757B"/>
    <w:rsid w:val="00BE212A"/>
    <w:rsid w:val="00BF22E1"/>
    <w:rsid w:val="00C0693A"/>
    <w:rsid w:val="00C138BE"/>
    <w:rsid w:val="00C235A2"/>
    <w:rsid w:val="00C241B4"/>
    <w:rsid w:val="00C3126D"/>
    <w:rsid w:val="00C44A6A"/>
    <w:rsid w:val="00C51AE4"/>
    <w:rsid w:val="00C71B09"/>
    <w:rsid w:val="00C80DC9"/>
    <w:rsid w:val="00CC67BE"/>
    <w:rsid w:val="00CD74CE"/>
    <w:rsid w:val="00D041B0"/>
    <w:rsid w:val="00D20DFB"/>
    <w:rsid w:val="00D26665"/>
    <w:rsid w:val="00D26E35"/>
    <w:rsid w:val="00D35927"/>
    <w:rsid w:val="00DA2325"/>
    <w:rsid w:val="00DC6EB0"/>
    <w:rsid w:val="00DD7FCA"/>
    <w:rsid w:val="00DF031F"/>
    <w:rsid w:val="00DF4043"/>
    <w:rsid w:val="00E229FC"/>
    <w:rsid w:val="00E241CA"/>
    <w:rsid w:val="00E60675"/>
    <w:rsid w:val="00E64423"/>
    <w:rsid w:val="00EA6E64"/>
    <w:rsid w:val="00EB4AF6"/>
    <w:rsid w:val="00EC5BDC"/>
    <w:rsid w:val="00EE53FC"/>
    <w:rsid w:val="00F07705"/>
    <w:rsid w:val="00F2462A"/>
    <w:rsid w:val="00F2551A"/>
    <w:rsid w:val="00F75F1A"/>
    <w:rsid w:val="00F9020B"/>
    <w:rsid w:val="00F92E0E"/>
    <w:rsid w:val="00FA0D3E"/>
    <w:rsid w:val="00FB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D89D9"/>
  <w15:docId w15:val="{A802D10B-B82D-4BFF-9B98-CD448306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41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41C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24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41C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76B30"/>
    <w:rPr>
      <w:b/>
      <w:bCs/>
    </w:rPr>
  </w:style>
  <w:style w:type="character" w:styleId="Emphasis">
    <w:name w:val="Emphasis"/>
    <w:basedOn w:val="DefaultParagraphFont"/>
    <w:uiPriority w:val="20"/>
    <w:qFormat/>
    <w:rsid w:val="00176DCA"/>
    <w:rPr>
      <w:i/>
      <w:iCs/>
    </w:rPr>
  </w:style>
  <w:style w:type="paragraph" w:styleId="ListParagraph">
    <w:name w:val="List Paragraph"/>
    <w:basedOn w:val="Normal"/>
    <w:uiPriority w:val="34"/>
    <w:qFormat/>
    <w:rsid w:val="00C241B4"/>
    <w:pPr>
      <w:ind w:left="720"/>
    </w:pPr>
  </w:style>
  <w:style w:type="character" w:customStyle="1" w:styleId="apple-converted-space">
    <w:name w:val="apple-converted-space"/>
    <w:basedOn w:val="DefaultParagraphFont"/>
    <w:rsid w:val="00DC6EB0"/>
  </w:style>
  <w:style w:type="character" w:customStyle="1" w:styleId="citationref">
    <w:name w:val="citationref"/>
    <w:basedOn w:val="DefaultParagraphFont"/>
    <w:rsid w:val="004B747E"/>
  </w:style>
  <w:style w:type="character" w:styleId="Hyperlink">
    <w:name w:val="Hyperlink"/>
    <w:basedOn w:val="DefaultParagraphFont"/>
    <w:uiPriority w:val="99"/>
    <w:semiHidden/>
    <w:unhideWhenUsed/>
    <w:rsid w:val="004B747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13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3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 Distel</dc:creator>
  <cp:lastModifiedBy>Catherine Distel</cp:lastModifiedBy>
  <cp:revision>2</cp:revision>
  <cp:lastPrinted>2019-08-19T20:46:00Z</cp:lastPrinted>
  <dcterms:created xsi:type="dcterms:W3CDTF">2020-10-02T23:24:00Z</dcterms:created>
  <dcterms:modified xsi:type="dcterms:W3CDTF">2020-10-02T23:24:00Z</dcterms:modified>
</cp:coreProperties>
</file>